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慈湖高新区小散工程和零星作业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质量安全监管实施细则</w:t>
      </w:r>
    </w:p>
    <w:p>
      <w:pPr>
        <w:pStyle w:val="2"/>
        <w:ind w:left="0" w:leftChars="0" w:firstLine="0" w:firstLineChars="0"/>
        <w:jc w:val="center"/>
        <w:rPr>
          <w:rFonts w:hint="eastAsia" w:eastAsia="方正小标宋简体"/>
          <w:lang w:eastAsia="zh-CN"/>
        </w:rPr>
      </w:pPr>
      <w:r>
        <w:rPr>
          <w:rFonts w:hint="eastAsia" w:ascii="楷体_GB2312" w:hAnsi="楷体_GB2312" w:eastAsia="楷体_GB2312" w:cs="楷体_GB2312"/>
          <w:sz w:val="36"/>
          <w:szCs w:val="21"/>
          <w:lang w:eastAsia="zh-CN"/>
        </w:rPr>
        <w:t>（</w:t>
      </w:r>
      <w:r>
        <w:rPr>
          <w:rFonts w:hint="eastAsia" w:ascii="楷体_GB2312" w:hAnsi="楷体_GB2312" w:eastAsia="楷体_GB2312" w:cs="楷体_GB2312"/>
          <w:sz w:val="36"/>
          <w:szCs w:val="21"/>
          <w:lang w:val="en-US" w:eastAsia="zh-CN"/>
        </w:rPr>
        <w:t>征求意见稿</w:t>
      </w:r>
      <w:r>
        <w:rPr>
          <w:rFonts w:hint="eastAsia" w:ascii="楷体_GB2312" w:hAnsi="楷体_GB2312" w:eastAsia="楷体_GB2312" w:cs="楷体_GB2312"/>
          <w:sz w:val="36"/>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 w:hAnsi="仿宋" w:eastAsia="仿宋_GB2312" w:cs="仿宋"/>
          <w:sz w:val="32"/>
          <w:lang w:val="en-US" w:eastAsia="zh-CN"/>
        </w:rPr>
      </w:pPr>
      <w:bookmarkStart w:id="0" w:name="_GoBack"/>
      <w:bookmarkEnd w:id="0"/>
      <w:r>
        <w:rPr>
          <w:rFonts w:hint="eastAsia" w:ascii="仿宋" w:hAnsi="仿宋" w:eastAsia="仿宋_GB2312" w:cs="仿宋"/>
          <w:sz w:val="32"/>
          <w:lang w:val="en-US" w:eastAsia="zh-CN"/>
        </w:rPr>
        <w:t xml:space="preserve">为进一步加强慈湖高新区小散工程和零星作业质量安全管理，落实小散工程和零星作业质量安全主体责任，预防和减少质量安全事故发生，根据《关于进一步加强全市小散工程和零星作业质量安全管理工作的意见》要求，结合慈湖高新区实际，特制定如下实施细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一、监管范围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“小散工程”是指工程投资额在30万元以下或者建筑面积在300平方米以下，按规定无需办理或无法办理施工许可证的小型建设工程（含土木工程、建筑工程、线路管道和设备安装工程及装修工程）。具体包括: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(一)限额以下的水利、道路交通、城市管理等市政基础设施工程;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(二)限额以下的各类地下管线或涉地下管线施工工程;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(三)住宅室内装饰装修工程和可以不申请办理施工许可证的非住宅装饰装修工程；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(四)抢险救灾及其他临时性房屋建筑；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（五）房屋拆除工程。</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textAlignment w:val="auto"/>
      </w:pPr>
      <w:r>
        <w:rPr>
          <w:rFonts w:ascii="仿宋_GB2312" w:eastAsia="仿宋_GB2312" w:cs="仿宋_GB2312"/>
          <w:color w:val="000000"/>
          <w:sz w:val="31"/>
          <w:szCs w:val="31"/>
        </w:rPr>
        <w:t>“零星作业”是指存在高处坠落、触电、物体打击、坍</w:t>
      </w:r>
      <w:r>
        <w:rPr>
          <w:rFonts w:hint="eastAsia" w:ascii="仿宋_GB2312" w:eastAsia="仿宋_GB2312" w:cs="仿宋_GB2312"/>
          <w:color w:val="000000"/>
          <w:sz w:val="31"/>
          <w:szCs w:val="31"/>
        </w:rPr>
        <w:t>塌等特定安全风险且依法无需许可审批的小规模非工程建设类生产作业经营活动。具体包括: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(一)小规模的空调、太阳能、雨棚、防盗网等非主体工程配套设备设施的安装、维护、拆除作业;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(二)建筑外墙清洗、修补、屋面检修，管道(沟)清淤疏通等；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(三)小型临街广告牌的安装、维护、拆除作业;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(四)小规模的新能源汽车充电设施的安装、维护、拆除作业;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(五)小规模的展台、布景等搭设、拆除作业。</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eastAsia" w:ascii="黑体" w:hAnsi="宋体" w:eastAsia="黑体" w:cs="黑体"/>
          <w:color w:val="000000"/>
          <w:sz w:val="31"/>
          <w:szCs w:val="31"/>
          <w:lang w:val="en-US" w:eastAsia="zh-CN"/>
        </w:rPr>
      </w:pPr>
      <w:r>
        <w:rPr>
          <w:rFonts w:hint="eastAsia" w:ascii="黑体" w:hAnsi="宋体" w:eastAsia="黑体" w:cs="黑体"/>
          <w:color w:val="000000"/>
          <w:sz w:val="31"/>
          <w:szCs w:val="31"/>
          <w:lang w:val="en-US" w:eastAsia="zh-CN"/>
        </w:rPr>
        <w:t>二、</w:t>
      </w:r>
      <w:r>
        <w:rPr>
          <w:rFonts w:hint="eastAsia" w:ascii="黑体" w:eastAsia="黑体" w:cs="黑体"/>
          <w:color w:val="000000"/>
          <w:sz w:val="31"/>
          <w:szCs w:val="31"/>
          <w:lang w:val="en-US" w:eastAsia="zh-CN"/>
        </w:rPr>
        <w:t>施工</w:t>
      </w:r>
      <w:r>
        <w:rPr>
          <w:rFonts w:hint="eastAsia" w:ascii="黑体" w:hAnsi="宋体" w:eastAsia="黑体" w:cs="黑体"/>
          <w:color w:val="000000"/>
          <w:sz w:val="31"/>
          <w:szCs w:val="31"/>
          <w:lang w:val="en-US" w:eastAsia="zh-CN"/>
        </w:rPr>
        <w:t>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 w:hAnsi="仿宋" w:eastAsia="仿宋_GB2312" w:cs="仿宋"/>
          <w:sz w:val="32"/>
          <w:lang w:val="en-US" w:eastAsia="zh-CN"/>
        </w:rPr>
      </w:pPr>
      <w:r>
        <w:rPr>
          <w:rFonts w:hint="eastAsia" w:ascii="仿宋" w:hAnsi="仿宋" w:eastAsia="仿宋_GB2312" w:cs="仿宋"/>
          <w:sz w:val="32"/>
          <w:lang w:val="en-US" w:eastAsia="zh-CN"/>
        </w:rPr>
        <w:t>在慈湖高新区境内实施小散工程和零星作业的主体（企事业单位、个体工商户、居民等）应当在施工作业前将工程情况向高新区规划建设局和社会事务部、应急管理局、城管执法局等主管部门或所在社区报备，主动接受管理部门的指导和监督。</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黑体" w:eastAsia="黑体" w:cs="黑体"/>
          <w:color w:val="000000"/>
          <w:sz w:val="31"/>
          <w:szCs w:val="31"/>
          <w:lang w:val="en-US" w:eastAsia="zh-CN"/>
        </w:rPr>
        <w:t>三</w:t>
      </w:r>
      <w:r>
        <w:rPr>
          <w:rFonts w:ascii="黑体" w:hAnsi="宋体" w:eastAsia="黑体" w:cs="黑体"/>
          <w:color w:val="000000"/>
          <w:sz w:val="31"/>
          <w:szCs w:val="31"/>
        </w:rPr>
        <w:t>、监管职责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根据“管行业必须管安全、管业务必须管安全、管生产经营必须管安全”的要求和“谁监管谁负责”的原则，加强行业领域小散工程和零星作业安全生产监督管理工作。在业务办理和日常管理中履行安全提醒、技术指导职责，依法受理违法违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（一）规划建设局负责指导房屋市政、燃气供水管道等小散工程安全管理。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（二）社会事务部负责指导水利、农业农村行业领域内小散工程安全生产管理。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（三）城管执法局负责指导市政公用设施、广告、园林设施维修、拆违治违等小散工程和零星作业安全生产管理；在巡查中发现安全隐患及擅自施工、违章作业安全隐患的应及时制止，并依法查处。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（四）土地征迁事务管理局负责征迁地块房屋拆除工程的安全生产管理。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（五）经贸发展部从行业准入（规划）、技改升级、淘汰落后产能等方面加强行业领域小散工程和零星作业安全生产管理工作，指导督促相关企业加强安全管理。</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default" w:eastAsia="黑体"/>
          <w:lang w:val="en-US" w:eastAsia="zh-CN"/>
        </w:rPr>
      </w:pPr>
      <w:r>
        <w:rPr>
          <w:rFonts w:hint="eastAsia" w:ascii="黑体" w:eastAsia="黑体" w:cs="黑体"/>
          <w:color w:val="000000"/>
          <w:sz w:val="31"/>
          <w:szCs w:val="31"/>
          <w:lang w:val="en-US" w:eastAsia="zh-CN"/>
        </w:rPr>
        <w:t>四</w:t>
      </w:r>
      <w:r>
        <w:rPr>
          <w:rFonts w:ascii="黑体" w:hAnsi="宋体" w:eastAsia="黑体" w:cs="黑体"/>
          <w:color w:val="000000"/>
          <w:sz w:val="31"/>
          <w:szCs w:val="31"/>
        </w:rPr>
        <w:t>、</w:t>
      </w:r>
      <w:r>
        <w:rPr>
          <w:rFonts w:hint="eastAsia" w:ascii="黑体" w:eastAsia="黑体" w:cs="黑体"/>
          <w:color w:val="000000"/>
          <w:sz w:val="31"/>
          <w:szCs w:val="31"/>
          <w:lang w:val="en-US" w:eastAsia="zh-CN"/>
        </w:rPr>
        <w:t>宣传引导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要加大小散工程和零星作业质量安全监管工作的宣传力度，依靠和发动从业人员、网格人员、社会群众参与小散工程和零星作业监管工作。充分发挥媒体舆论引导作用，曝光典型案例，强化社会共治。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（一）党群部负责通过微信公众号、管委会网站等宣传小散工程和零星作业质量安全监管内容。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（二）规划建设局负责向辖区内建筑施工企业提醒告知安全管理要求、宣传有关典型案例。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（三）应急管理局负责将</w:t>
      </w:r>
      <w:r>
        <w:rPr>
          <w:rFonts w:hint="default" w:ascii="仿宋" w:hAnsi="仿宋" w:eastAsia="仿宋_GB2312" w:cs="仿宋"/>
          <w:sz w:val="32"/>
          <w:lang w:eastAsia="zh-CN"/>
        </w:rPr>
        <w:t>辖区内</w:t>
      </w:r>
      <w:r>
        <w:rPr>
          <w:rFonts w:hint="eastAsia" w:ascii="仿宋" w:hAnsi="仿宋" w:eastAsia="仿宋_GB2312" w:cs="仿宋"/>
          <w:sz w:val="32"/>
          <w:lang w:val="en-US" w:eastAsia="zh-CN"/>
        </w:rPr>
        <w:t>小散工程和零星作业</w:t>
      </w:r>
      <w:r>
        <w:rPr>
          <w:rFonts w:hint="default" w:ascii="仿宋" w:hAnsi="仿宋" w:eastAsia="仿宋_GB2312" w:cs="仿宋"/>
          <w:sz w:val="32"/>
          <w:lang w:eastAsia="zh-CN"/>
        </w:rPr>
        <w:t>典型</w:t>
      </w:r>
      <w:r>
        <w:rPr>
          <w:rFonts w:hint="eastAsia" w:ascii="仿宋" w:hAnsi="仿宋" w:eastAsia="仿宋_GB2312" w:cs="仿宋"/>
          <w:sz w:val="32"/>
          <w:lang w:val="en-US" w:eastAsia="zh-CN"/>
        </w:rPr>
        <w:t>事故调查报告主动公开。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（四）社会事务部负责向农村居民宣传自建房等小散工程和零星作业安全生产管理。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_GB2312" w:cs="仿宋"/>
          <w:sz w:val="32"/>
          <w:lang w:val="en-US" w:eastAsia="zh-CN"/>
        </w:rPr>
      </w:pPr>
      <w:r>
        <w:rPr>
          <w:rFonts w:hint="eastAsia" w:ascii="仿宋" w:hAnsi="仿宋" w:eastAsia="仿宋_GB2312" w:cs="仿宋"/>
          <w:sz w:val="32"/>
          <w:lang w:val="en-US" w:eastAsia="zh-CN"/>
        </w:rPr>
        <w:t xml:space="preserve">（五）城管执法局负责向沿街商户宣传门头广告、店铺装修等小散工程和零星作业安全生产管理内容。 </w:t>
      </w:r>
    </w:p>
    <w:p>
      <w:pPr>
        <w:spacing w:line="560" w:lineRule="exact"/>
        <w:rPr>
          <w:rFonts w:hint="default" w:ascii="Times New Roman" w:hAnsi="Times New Roman" w:eastAsia="仿宋_GB2312" w:cs="Times New Roman"/>
          <w:sz w:val="32"/>
          <w:szCs w:val="32"/>
          <w:lang w:val="en-US" w:eastAsia="zh-CN"/>
        </w:rPr>
      </w:pPr>
      <w:r>
        <w:rPr>
          <w:rFonts w:hint="eastAsia" w:ascii="仿宋" w:hAnsi="仿宋" w:eastAsia="仿宋_GB2312" w:cs="仿宋"/>
          <w:sz w:val="32"/>
          <w:lang w:val="en-US" w:eastAsia="zh-CN"/>
        </w:rPr>
        <w:t xml:space="preserve"> </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rightChars="100"/>
      <w:jc w:val="right"/>
      <w:rPr>
        <w:rFonts w:hint="eastAsia" w:ascii="宋体" w:hAnsi="宋体" w:eastAsia="宋体" w:cs="宋体"/>
        <w:b w:val="0"/>
        <w:bCs w:val="0"/>
        <w:sz w:val="28"/>
        <w:u w:val="none" w:color="auto"/>
        <w:lang w:eastAsia="zh-CN"/>
      </w:rPr>
    </w:pPr>
    <w:r>
      <w:rPr>
        <w:rFonts w:hint="eastAsia" w:ascii="宋体" w:hAnsi="宋体" w:eastAsia="宋体" w:cs="宋体"/>
        <w:b w:val="0"/>
        <w:bCs w:val="0"/>
        <w:sz w:val="28"/>
        <w:u w:val="none" w:color="auto"/>
        <w:lang w:eastAsia="zh-CN"/>
      </w:rPr>
      <w:t xml:space="preserve">— </w:t>
    </w:r>
    <w:r>
      <w:rPr>
        <w:rFonts w:hint="eastAsia" w:ascii="宋体" w:hAnsi="宋体" w:eastAsia="宋体" w:cs="宋体"/>
        <w:b w:val="0"/>
        <w:bCs w:val="0"/>
        <w:sz w:val="28"/>
        <w:u w:val="none" w:color="auto"/>
        <w:lang w:eastAsia="zh-CN"/>
      </w:rPr>
      <w:fldChar w:fldCharType="begin"/>
    </w:r>
    <w:r>
      <w:rPr>
        <w:rFonts w:hint="eastAsia" w:ascii="宋体" w:hAnsi="宋体" w:eastAsia="宋体" w:cs="宋体"/>
        <w:b w:val="0"/>
        <w:bCs w:val="0"/>
        <w:sz w:val="28"/>
        <w:u w:val="none" w:color="auto"/>
        <w:lang w:eastAsia="zh-CN"/>
      </w:rPr>
      <w:instrText xml:space="preserve"> PAGE \* Arabic \* MERGEFORMAT </w:instrText>
    </w:r>
    <w:r>
      <w:rPr>
        <w:rFonts w:hint="eastAsia" w:ascii="宋体" w:hAnsi="宋体" w:eastAsia="宋体" w:cs="宋体"/>
        <w:b w:val="0"/>
        <w:bCs w:val="0"/>
        <w:sz w:val="28"/>
        <w:u w:val="none" w:color="auto"/>
        <w:lang w:eastAsia="zh-CN"/>
      </w:rPr>
      <w:fldChar w:fldCharType="separate"/>
    </w:r>
    <w:r>
      <w:rPr>
        <w:rFonts w:hint="eastAsia" w:ascii="宋体" w:hAnsi="宋体" w:eastAsia="宋体" w:cs="宋体"/>
        <w:b w:val="0"/>
        <w:bCs w:val="0"/>
        <w:sz w:val="28"/>
        <w:u w:val="none" w:color="auto"/>
        <w:lang w:eastAsia="zh-CN"/>
      </w:rPr>
      <w:t>1</w:t>
    </w:r>
    <w:r>
      <w:rPr>
        <w:rFonts w:hint="eastAsia" w:ascii="宋体" w:hAnsi="宋体" w:eastAsia="宋体" w:cs="宋体"/>
        <w:b w:val="0"/>
        <w:bCs w:val="0"/>
        <w:sz w:val="28"/>
        <w:u w:val="none" w:color="auto"/>
        <w:lang w:eastAsia="zh-CN"/>
      </w:rPr>
      <w:fldChar w:fldCharType="end"/>
    </w:r>
    <w:r>
      <w:rPr>
        <w:rFonts w:hint="eastAsia" w:ascii="宋体" w:hAnsi="宋体" w:eastAsia="宋体" w:cs="宋体"/>
        <w:b w:val="0"/>
        <w:bCs w:val="0"/>
        <w:sz w:val="28"/>
        <w:u w:val="none" w:color="auto"/>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left"/>
      <w:rPr>
        <w:rFonts w:hint="eastAsia" w:ascii="宋体" w:hAnsi="宋体" w:eastAsia="宋体" w:cs="宋体"/>
        <w:b w:val="0"/>
        <w:bCs w:val="0"/>
        <w:sz w:val="28"/>
        <w:u w:val="none" w:color="auto"/>
        <w:lang w:eastAsia="zh-CN"/>
      </w:rPr>
    </w:pPr>
    <w:r>
      <w:rPr>
        <w:rFonts w:hint="eastAsia" w:ascii="宋体" w:hAnsi="宋体" w:eastAsia="宋体" w:cs="宋体"/>
        <w:b w:val="0"/>
        <w:bCs w:val="0"/>
        <w:sz w:val="28"/>
        <w:u w:val="none" w:color="auto"/>
        <w:lang w:eastAsia="zh-CN"/>
      </w:rPr>
      <w:t xml:space="preserve">— </w:t>
    </w:r>
    <w:r>
      <w:rPr>
        <w:rFonts w:hint="eastAsia" w:ascii="宋体" w:hAnsi="宋体" w:eastAsia="宋体" w:cs="宋体"/>
        <w:b w:val="0"/>
        <w:bCs w:val="0"/>
        <w:sz w:val="28"/>
        <w:u w:val="none" w:color="auto"/>
        <w:lang w:eastAsia="zh-CN"/>
      </w:rPr>
      <w:fldChar w:fldCharType="begin"/>
    </w:r>
    <w:r>
      <w:rPr>
        <w:rFonts w:hint="eastAsia" w:ascii="宋体" w:hAnsi="宋体" w:eastAsia="宋体" w:cs="宋体"/>
        <w:b w:val="0"/>
        <w:bCs w:val="0"/>
        <w:sz w:val="28"/>
        <w:u w:val="none" w:color="auto"/>
        <w:lang w:eastAsia="zh-CN"/>
      </w:rPr>
      <w:instrText xml:space="preserve"> PAGE \* Arabic \* MERGEFORMAT </w:instrText>
    </w:r>
    <w:r>
      <w:rPr>
        <w:rFonts w:hint="eastAsia" w:ascii="宋体" w:hAnsi="宋体" w:eastAsia="宋体" w:cs="宋体"/>
        <w:b w:val="0"/>
        <w:bCs w:val="0"/>
        <w:sz w:val="28"/>
        <w:u w:val="none" w:color="auto"/>
        <w:lang w:eastAsia="zh-CN"/>
      </w:rPr>
      <w:fldChar w:fldCharType="separate"/>
    </w:r>
    <w:r>
      <w:rPr>
        <w:rFonts w:hint="eastAsia" w:ascii="宋体" w:hAnsi="宋体" w:eastAsia="宋体" w:cs="宋体"/>
        <w:b w:val="0"/>
        <w:bCs w:val="0"/>
        <w:sz w:val="28"/>
        <w:u w:val="none" w:color="auto"/>
        <w:lang w:eastAsia="zh-CN"/>
      </w:rPr>
      <w:t>2</w:t>
    </w:r>
    <w:r>
      <w:rPr>
        <w:rFonts w:hint="eastAsia" w:ascii="宋体" w:hAnsi="宋体" w:eastAsia="宋体" w:cs="宋体"/>
        <w:b w:val="0"/>
        <w:bCs w:val="0"/>
        <w:sz w:val="28"/>
        <w:u w:val="none" w:color="auto"/>
        <w:lang w:eastAsia="zh-CN"/>
      </w:rPr>
      <w:fldChar w:fldCharType="end"/>
    </w:r>
    <w:r>
      <w:rPr>
        <w:rFonts w:hint="eastAsia" w:ascii="宋体" w:hAnsi="宋体" w:eastAsia="宋体" w:cs="宋体"/>
        <w:b w:val="0"/>
        <w:bCs w:val="0"/>
        <w:sz w:val="28"/>
        <w:u w:val="none" w:color="auto"/>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YzRlNjQ0NWE3MDViYmFhNjYzOWZhNjY5ZjQ3MDgifQ=="/>
  </w:docVars>
  <w:rsids>
    <w:rsidRoot w:val="4464522A"/>
    <w:rsid w:val="0133374F"/>
    <w:rsid w:val="020732E9"/>
    <w:rsid w:val="039E11BA"/>
    <w:rsid w:val="04187EF1"/>
    <w:rsid w:val="06C31059"/>
    <w:rsid w:val="073065CD"/>
    <w:rsid w:val="073855DE"/>
    <w:rsid w:val="07533560"/>
    <w:rsid w:val="099866AB"/>
    <w:rsid w:val="0AD25C8F"/>
    <w:rsid w:val="0ADD1433"/>
    <w:rsid w:val="0BB52366"/>
    <w:rsid w:val="0E811BE5"/>
    <w:rsid w:val="123C051C"/>
    <w:rsid w:val="16822ED3"/>
    <w:rsid w:val="1B512A92"/>
    <w:rsid w:val="1E2101B0"/>
    <w:rsid w:val="2043557E"/>
    <w:rsid w:val="21305D35"/>
    <w:rsid w:val="21A47455"/>
    <w:rsid w:val="22690A62"/>
    <w:rsid w:val="22CF2CE6"/>
    <w:rsid w:val="264E003E"/>
    <w:rsid w:val="2C66091C"/>
    <w:rsid w:val="34A00986"/>
    <w:rsid w:val="34A62784"/>
    <w:rsid w:val="34BC4A0E"/>
    <w:rsid w:val="34F146B4"/>
    <w:rsid w:val="36BC44FE"/>
    <w:rsid w:val="38EF4A10"/>
    <w:rsid w:val="3B7B5D5C"/>
    <w:rsid w:val="3B871F58"/>
    <w:rsid w:val="3D467E98"/>
    <w:rsid w:val="3DCF18EA"/>
    <w:rsid w:val="4464522A"/>
    <w:rsid w:val="45575C3C"/>
    <w:rsid w:val="493F3E72"/>
    <w:rsid w:val="4FD549D5"/>
    <w:rsid w:val="51644040"/>
    <w:rsid w:val="55B94FAC"/>
    <w:rsid w:val="55EE0713"/>
    <w:rsid w:val="5A90138C"/>
    <w:rsid w:val="61421B31"/>
    <w:rsid w:val="64A55079"/>
    <w:rsid w:val="64FF0A2F"/>
    <w:rsid w:val="6963743C"/>
    <w:rsid w:val="69D47093"/>
    <w:rsid w:val="71F74679"/>
    <w:rsid w:val="722F59F1"/>
    <w:rsid w:val="72D164E9"/>
    <w:rsid w:val="74455B4F"/>
    <w:rsid w:val="757C2889"/>
    <w:rsid w:val="76B32264"/>
    <w:rsid w:val="7C823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afterLines="0" w:afterAutospacing="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Indent"/>
    <w:qFormat/>
    <w:uiPriority w:val="0"/>
    <w:pPr>
      <w:widowControl w:val="0"/>
      <w:spacing w:after="120" w:afterLines="0" w:afterAutospacing="0"/>
      <w:ind w:left="420" w:leftChars="200"/>
      <w:jc w:val="both"/>
    </w:pPr>
    <w:rPr>
      <w:rFonts w:ascii="Calibri" w:hAnsi="Calibri" w:eastAsia="宋体" w:cs="Times New Roman"/>
      <w:kern w:val="2"/>
      <w:sz w:val="21"/>
      <w:szCs w:val="24"/>
      <w:lang w:val="en-US" w:eastAsia="zh-CN" w:bidi="ar-SA"/>
    </w:rPr>
  </w:style>
  <w:style w:type="paragraph" w:styleId="4">
    <w:name w:val="footer"/>
    <w:qFormat/>
    <w:uiPriority w:val="0"/>
    <w:pPr>
      <w:widowControl w:val="0"/>
      <w:tabs>
        <w:tab w:val="center" w:pos="4153"/>
        <w:tab w:val="right" w:pos="8306"/>
      </w:tabs>
      <w:snapToGrid w:val="0"/>
      <w:jc w:val="left"/>
    </w:pPr>
    <w:rPr>
      <w:rFonts w:ascii="仿宋_GB2312" w:hAnsi="Times New Roman" w:eastAsia="仿宋_GB2312" w:cs="Times New Roman"/>
      <w:b/>
      <w:bCs/>
      <w:kern w:val="2"/>
      <w:sz w:val="18"/>
      <w:szCs w:val="18"/>
      <w:u w:val="single" w:color="000000"/>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1349</Words>
  <Characters>1352</Characters>
  <Lines>0</Lines>
  <Paragraphs>0</Paragraphs>
  <TotalTime>47</TotalTime>
  <ScaleCrop>false</ScaleCrop>
  <LinksUpToDate>false</LinksUpToDate>
  <CharactersWithSpaces>1355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2020-07-06T06:17:00Z</dcterms:created>
  <dc:creator>Mr.Wey</dc:creator>
  <cp:lastModifiedBy>冷风</cp:lastModifiedBy>
  <cp:lastPrinted>2022-07-04T01:45:00Z</cp:lastPrinted>
  <dcterms:modified xsi:type="dcterms:W3CDTF">2022-10-11T09:26:58Z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1A2A918B513B4146B960A8ABB1844A02</vt:lpwstr>
  </property>
</Properties>
</file>