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firstLine="0" w:firstLineChars="0"/>
        <w:jc w:val="center"/>
        <w:textAlignment w:val="baseline"/>
        <w:rPr>
          <w:rFonts w:hint="eastAsia" w:ascii="Arial" w:eastAsia="方正公文小标宋"/>
          <w:b w:val="0"/>
          <w:bCs w:val="0"/>
          <w:color w:val="000000"/>
          <w:spacing w:val="0"/>
          <w:sz w:val="21"/>
          <w:lang w:eastAsia="zh-CN"/>
        </w:rPr>
      </w:pPr>
      <w:r>
        <w:rPr>
          <w:rFonts w:hint="eastAsia" w:ascii="方正公文小标宋" w:hAnsi="方正公文小标宋" w:eastAsia="方正公文小标宋" w:cs="方正公文小标宋"/>
          <w:b w:val="0"/>
          <w:bCs w:val="0"/>
          <w:color w:val="000000"/>
          <w:spacing w:val="0"/>
          <w:sz w:val="44"/>
          <w:szCs w:val="44"/>
        </w:rPr>
        <w:t>慈湖高新区招商引资暂行规定</w:t>
      </w:r>
      <w:r>
        <w:rPr>
          <w:rFonts w:hint="eastAsia" w:ascii="方正公文小标宋" w:hAnsi="方正公文小标宋" w:eastAsia="方正公文小标宋" w:cs="方正公文小标宋"/>
          <w:b w:val="0"/>
          <w:bCs w:val="0"/>
          <w:color w:val="000000"/>
          <w:spacing w:val="0"/>
          <w:sz w:val="44"/>
          <w:szCs w:val="44"/>
          <w:lang w:eastAsia="zh-CN"/>
        </w:rPr>
        <w:t>（</w:t>
      </w:r>
      <w:r>
        <w:rPr>
          <w:rFonts w:hint="eastAsia" w:ascii="方正公文小标宋" w:hAnsi="方正公文小标宋" w:eastAsia="方正公文小标宋" w:cs="方正公文小标宋"/>
          <w:b w:val="0"/>
          <w:bCs w:val="0"/>
          <w:color w:val="000000"/>
          <w:spacing w:val="0"/>
          <w:sz w:val="44"/>
          <w:szCs w:val="44"/>
          <w:lang w:val="en-US" w:eastAsia="zh-CN"/>
        </w:rPr>
        <w:t>征求意见稿</w:t>
      </w:r>
      <w:r>
        <w:rPr>
          <w:rFonts w:hint="eastAsia" w:ascii="方正公文小标宋" w:hAnsi="方正公文小标宋" w:eastAsia="方正公文小标宋" w:cs="方正公文小标宋"/>
          <w:b w:val="0"/>
          <w:bCs w:val="0"/>
          <w:color w:val="000000"/>
          <w:spacing w:val="0"/>
          <w:sz w:val="44"/>
          <w:szCs w:val="4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424" w:firstLine="649"/>
        <w:jc w:val="both"/>
        <w:textAlignment w:val="baseline"/>
        <w:rPr>
          <w:rFonts w:hint="eastAsia" w:ascii="方正仿宋_GB2312" w:hAnsi="方正仿宋_GB2312" w:eastAsia="方正仿宋_GB2312" w:cs="方正仿宋_GB2312"/>
          <w:color w:val="000000"/>
          <w:spacing w:val="0"/>
          <w:sz w:val="32"/>
          <w:szCs w:val="32"/>
        </w:r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outlineLvl w:val="0"/>
        <w:rPr>
          <w:rFonts w:hint="eastAsia" w:ascii="仿宋" w:hAnsi="仿宋" w:eastAsia="仿宋" w:cs="仿宋"/>
          <w:b w:val="0"/>
          <w:bCs w:val="0"/>
          <w:color w:val="000000"/>
          <w:spacing w:val="0"/>
          <w:sz w:val="32"/>
          <w:szCs w:val="32"/>
        </w:rPr>
      </w:pPr>
      <w:bookmarkStart w:id="0" w:name="OLE_LINK2"/>
      <w:r>
        <w:rPr>
          <w:rFonts w:hint="eastAsia" w:ascii="仿宋" w:hAnsi="仿宋" w:eastAsia="仿宋" w:cs="仿宋"/>
          <w:b w:val="0"/>
          <w:bCs w:val="0"/>
          <w:color w:val="000000"/>
          <w:spacing w:val="0"/>
          <w:sz w:val="32"/>
          <w:szCs w:val="32"/>
        </w:rPr>
        <w:t>为进一步加大招商引资工作的力度，扩大利用外来资金规模，增强高质量发展的后劲，鼓励各类符合产业导向的企业来区投资兴业</w:t>
      </w:r>
      <w:bookmarkEnd w:id="0"/>
      <w:r>
        <w:rPr>
          <w:rFonts w:hint="eastAsia" w:ascii="仿宋" w:hAnsi="仿宋" w:eastAsia="仿宋" w:cs="仿宋"/>
          <w:b w:val="0"/>
          <w:bCs w:val="0"/>
          <w:color w:val="000000"/>
          <w:spacing w:val="0"/>
          <w:sz w:val="32"/>
          <w:szCs w:val="32"/>
        </w:rPr>
        <w:t>，特修订本暂行规定。</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outlineLvl w:val="0"/>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一、基础设施建设奖补</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color w:val="000000"/>
          <w:spacing w:val="0"/>
          <w:sz w:val="32"/>
          <w:szCs w:val="32"/>
        </w:rPr>
      </w:pPr>
      <w:r>
        <w:rPr>
          <w:rFonts w:hint="default" w:ascii="Times New Roman" w:hAnsi="Times New Roman" w:eastAsia="仿宋" w:cs="Times New Roman"/>
          <w:color w:val="000000"/>
          <w:spacing w:val="0"/>
          <w:sz w:val="32"/>
          <w:szCs w:val="32"/>
        </w:rPr>
        <w:t>1</w:t>
      </w:r>
      <w:r>
        <w:rPr>
          <w:rFonts w:hint="eastAsia" w:ascii="仿宋" w:hAnsi="仿宋" w:eastAsia="仿宋" w:cs="仿宋"/>
          <w:color w:val="000000"/>
          <w:spacing w:val="0"/>
          <w:sz w:val="32"/>
          <w:szCs w:val="32"/>
        </w:rPr>
        <w:t>.对于符合国家产业政策和环保要求的投资强度达到</w:t>
      </w:r>
      <w:r>
        <w:rPr>
          <w:rFonts w:hint="default" w:ascii="Times New Roman" w:hAnsi="Times New Roman" w:eastAsia="仿宋" w:cs="Times New Roman"/>
          <w:color w:val="000000"/>
          <w:spacing w:val="0"/>
          <w:sz w:val="32"/>
          <w:szCs w:val="32"/>
        </w:rPr>
        <w:t>300</w:t>
      </w:r>
      <w:r>
        <w:rPr>
          <w:rFonts w:hint="eastAsia" w:ascii="仿宋" w:hAnsi="仿宋" w:eastAsia="仿宋" w:cs="仿宋"/>
          <w:color w:val="000000"/>
          <w:spacing w:val="0"/>
          <w:sz w:val="32"/>
          <w:szCs w:val="32"/>
        </w:rPr>
        <w:t>万元/亩，</w:t>
      </w:r>
      <w:r>
        <w:rPr>
          <w:rFonts w:hint="eastAsia" w:ascii="仿宋" w:hAnsi="仿宋" w:eastAsia="仿宋" w:cs="仿宋"/>
          <w:b w:val="0"/>
          <w:bCs w:val="0"/>
          <w:color w:val="000000"/>
          <w:spacing w:val="0"/>
          <w:sz w:val="32"/>
          <w:szCs w:val="32"/>
        </w:rPr>
        <w:t>亩</w:t>
      </w:r>
      <w:r>
        <w:rPr>
          <w:rFonts w:hint="eastAsia" w:ascii="仿宋" w:hAnsi="仿宋" w:eastAsia="仿宋" w:cs="仿宋"/>
          <w:b w:val="0"/>
          <w:bCs w:val="0"/>
          <w:color w:val="000000"/>
          <w:spacing w:val="0"/>
          <w:sz w:val="32"/>
          <w:szCs w:val="32"/>
          <w:u w:val="none"/>
        </w:rPr>
        <w:t>均</w:t>
      </w:r>
      <w:r>
        <w:rPr>
          <w:rFonts w:hint="eastAsia" w:ascii="仿宋" w:hAnsi="仿宋" w:eastAsia="仿宋" w:cs="仿宋"/>
          <w:b w:val="0"/>
          <w:bCs w:val="0"/>
          <w:color w:val="000000"/>
          <w:spacing w:val="0"/>
          <w:sz w:val="32"/>
          <w:szCs w:val="32"/>
          <w:highlight w:val="none"/>
          <w:u w:val="none"/>
        </w:rPr>
        <w:t>财政经济发展贡献</w:t>
      </w:r>
      <w:r>
        <w:rPr>
          <w:rFonts w:hint="default" w:ascii="Times New Roman" w:hAnsi="Times New Roman" w:eastAsia="仿宋" w:cs="Times New Roman"/>
          <w:b w:val="0"/>
          <w:bCs w:val="0"/>
          <w:color w:val="000000"/>
          <w:spacing w:val="0"/>
          <w:sz w:val="32"/>
          <w:szCs w:val="32"/>
          <w:u w:val="none"/>
        </w:rPr>
        <w:t>3</w:t>
      </w:r>
      <w:r>
        <w:rPr>
          <w:rFonts w:hint="default" w:ascii="Times New Roman" w:hAnsi="Times New Roman" w:eastAsia="仿宋" w:cs="Times New Roman"/>
          <w:color w:val="000000"/>
          <w:spacing w:val="0"/>
          <w:sz w:val="32"/>
          <w:szCs w:val="32"/>
        </w:rPr>
        <w:t>0</w:t>
      </w:r>
      <w:r>
        <w:rPr>
          <w:rFonts w:hint="eastAsia" w:ascii="仿宋" w:hAnsi="仿宋" w:eastAsia="仿宋" w:cs="仿宋"/>
          <w:color w:val="000000"/>
          <w:spacing w:val="0"/>
          <w:sz w:val="32"/>
          <w:szCs w:val="32"/>
        </w:rPr>
        <w:t>万元/亩的电子通信、智能制造、节能环保、新材料等非化工用地项目，可给予不超过</w:t>
      </w:r>
      <w:r>
        <w:rPr>
          <w:rFonts w:hint="default" w:ascii="Times New Roman" w:hAnsi="Times New Roman" w:eastAsia="仿宋" w:cs="Times New Roman"/>
          <w:color w:val="000000"/>
          <w:spacing w:val="0"/>
          <w:sz w:val="32"/>
          <w:szCs w:val="32"/>
        </w:rPr>
        <w:t>10</w:t>
      </w:r>
      <w:r>
        <w:rPr>
          <w:rFonts w:hint="eastAsia" w:ascii="仿宋" w:hAnsi="仿宋" w:eastAsia="仿宋" w:cs="仿宋"/>
          <w:color w:val="000000"/>
          <w:spacing w:val="0"/>
          <w:sz w:val="32"/>
          <w:szCs w:val="32"/>
        </w:rPr>
        <w:t>万元/亩专项补助用于基础设施建设，其中对于世界</w:t>
      </w:r>
      <w:r>
        <w:rPr>
          <w:rFonts w:hint="default" w:ascii="Times New Roman" w:hAnsi="Times New Roman" w:eastAsia="仿宋" w:cs="Times New Roman"/>
          <w:color w:val="000000"/>
          <w:spacing w:val="0"/>
          <w:sz w:val="32"/>
          <w:szCs w:val="32"/>
        </w:rPr>
        <w:t>500</w:t>
      </w:r>
      <w:r>
        <w:rPr>
          <w:rFonts w:hint="eastAsia" w:ascii="仿宋" w:hAnsi="仿宋" w:eastAsia="仿宋" w:cs="仿宋"/>
          <w:color w:val="000000"/>
          <w:spacing w:val="0"/>
          <w:sz w:val="32"/>
          <w:szCs w:val="32"/>
        </w:rPr>
        <w:t>强或中国民营企业</w:t>
      </w:r>
      <w:r>
        <w:rPr>
          <w:rFonts w:hint="default" w:ascii="Times New Roman" w:hAnsi="Times New Roman" w:eastAsia="仿宋" w:cs="Times New Roman"/>
          <w:color w:val="000000"/>
          <w:spacing w:val="0"/>
          <w:sz w:val="32"/>
          <w:szCs w:val="32"/>
        </w:rPr>
        <w:t>100</w:t>
      </w:r>
      <w:r>
        <w:rPr>
          <w:rFonts w:hint="eastAsia" w:ascii="仿宋" w:hAnsi="仿宋" w:eastAsia="仿宋" w:cs="仿宋"/>
          <w:color w:val="000000"/>
          <w:spacing w:val="0"/>
          <w:sz w:val="32"/>
          <w:szCs w:val="32"/>
        </w:rPr>
        <w:t>强投资的电子通信、智能制造类工业项目，可再给予</w:t>
      </w:r>
      <w:r>
        <w:rPr>
          <w:rFonts w:hint="default" w:ascii="Times New Roman" w:hAnsi="Times New Roman" w:eastAsia="仿宋" w:cs="Times New Roman"/>
          <w:color w:val="000000"/>
          <w:spacing w:val="0"/>
          <w:sz w:val="32"/>
          <w:szCs w:val="32"/>
        </w:rPr>
        <w:t>5</w:t>
      </w:r>
      <w:r>
        <w:rPr>
          <w:rFonts w:hint="eastAsia" w:ascii="仿宋" w:hAnsi="仿宋" w:eastAsia="仿宋" w:cs="仿宋"/>
          <w:color w:val="000000"/>
          <w:spacing w:val="0"/>
          <w:sz w:val="32"/>
          <w:szCs w:val="32"/>
        </w:rPr>
        <w:t>-</w:t>
      </w:r>
      <w:r>
        <w:rPr>
          <w:rFonts w:hint="default" w:ascii="Times New Roman" w:hAnsi="Times New Roman" w:eastAsia="仿宋" w:cs="Times New Roman"/>
          <w:color w:val="000000"/>
          <w:spacing w:val="0"/>
          <w:sz w:val="32"/>
          <w:szCs w:val="32"/>
        </w:rPr>
        <w:t>10</w:t>
      </w:r>
      <w:r>
        <w:rPr>
          <w:rFonts w:hint="eastAsia" w:ascii="仿宋" w:hAnsi="仿宋" w:eastAsia="仿宋" w:cs="仿宋"/>
          <w:color w:val="000000"/>
          <w:spacing w:val="0"/>
          <w:sz w:val="32"/>
          <w:szCs w:val="32"/>
        </w:rPr>
        <w:t>万元/亩专项补助用于基础设施建设。</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outlineLvl w:val="0"/>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二、 财政扶持奖励</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b w:val="0"/>
          <w:bCs w:val="0"/>
          <w:color w:val="000000"/>
          <w:spacing w:val="0"/>
          <w:sz w:val="32"/>
          <w:szCs w:val="32"/>
        </w:rPr>
      </w:pPr>
      <w:r>
        <w:rPr>
          <w:rFonts w:hint="default" w:ascii="Times New Roman" w:hAnsi="Times New Roman" w:eastAsia="仿宋" w:cs="Times New Roman"/>
          <w:b w:val="0"/>
          <w:bCs w:val="0"/>
          <w:color w:val="000000"/>
          <w:spacing w:val="0"/>
          <w:sz w:val="32"/>
          <w:szCs w:val="32"/>
        </w:rPr>
        <w:t>2</w:t>
      </w:r>
      <w:r>
        <w:rPr>
          <w:rFonts w:hint="eastAsia" w:ascii="仿宋" w:hAnsi="仿宋" w:eastAsia="仿宋" w:cs="仿宋"/>
          <w:b w:val="0"/>
          <w:bCs w:val="0"/>
          <w:color w:val="000000"/>
          <w:spacing w:val="0"/>
          <w:sz w:val="32"/>
          <w:szCs w:val="32"/>
        </w:rPr>
        <w:t>.</w:t>
      </w:r>
      <w:r>
        <w:rPr>
          <w:rFonts w:hint="eastAsia" w:ascii="仿宋" w:hAnsi="仿宋" w:eastAsia="仿宋" w:cs="仿宋"/>
          <w:b w:val="0"/>
          <w:bCs w:val="0"/>
          <w:color w:val="000000"/>
          <w:spacing w:val="0"/>
          <w:sz w:val="32"/>
          <w:szCs w:val="32"/>
          <w:u w:val="none"/>
        </w:rPr>
        <w:t>对于符合国家产业政策和环保要求，并符合主导产业类项目，</w:t>
      </w:r>
      <w:r>
        <w:rPr>
          <w:rFonts w:hint="eastAsia" w:ascii="仿宋" w:hAnsi="仿宋" w:eastAsia="仿宋" w:cs="仿宋"/>
          <w:b w:val="0"/>
          <w:bCs w:val="0"/>
          <w:color w:val="000000"/>
          <w:spacing w:val="0"/>
          <w:sz w:val="32"/>
          <w:szCs w:val="32"/>
          <w:u w:val="none"/>
          <w:lang w:val="en-US" w:eastAsia="zh-CN"/>
        </w:rPr>
        <w:t>前</w:t>
      </w:r>
      <w:r>
        <w:rPr>
          <w:rFonts w:hint="default" w:ascii="Times New Roman" w:hAnsi="Times New Roman" w:eastAsia="仿宋" w:cs="Times New Roman"/>
          <w:b w:val="0"/>
          <w:bCs w:val="0"/>
          <w:color w:val="000000"/>
          <w:spacing w:val="0"/>
          <w:sz w:val="32"/>
          <w:szCs w:val="32"/>
          <w:u w:val="none"/>
          <w:lang w:val="en-US" w:eastAsia="zh-CN"/>
        </w:rPr>
        <w:t>2</w:t>
      </w:r>
      <w:r>
        <w:rPr>
          <w:rFonts w:hint="eastAsia" w:ascii="仿宋" w:hAnsi="仿宋" w:eastAsia="仿宋" w:cs="仿宋"/>
          <w:b w:val="0"/>
          <w:bCs w:val="0"/>
          <w:color w:val="000000"/>
          <w:spacing w:val="0"/>
          <w:sz w:val="32"/>
          <w:szCs w:val="32"/>
          <w:u w:val="none"/>
          <w:lang w:val="en-US" w:eastAsia="zh-CN"/>
        </w:rPr>
        <w:t>年</w:t>
      </w:r>
      <w:bookmarkStart w:id="1" w:name="OLE_LINK1"/>
      <w:r>
        <w:rPr>
          <w:rFonts w:hint="eastAsia" w:ascii="仿宋" w:hAnsi="仿宋" w:eastAsia="仿宋" w:cs="仿宋"/>
          <w:b w:val="0"/>
          <w:bCs w:val="0"/>
          <w:color w:val="000000"/>
          <w:spacing w:val="0"/>
          <w:sz w:val="32"/>
          <w:szCs w:val="32"/>
          <w:u w:val="none"/>
        </w:rPr>
        <w:t>以</w:t>
      </w:r>
      <w:r>
        <w:rPr>
          <w:rFonts w:hint="eastAsia" w:ascii="仿宋" w:hAnsi="仿宋" w:eastAsia="仿宋" w:cs="仿宋"/>
          <w:b w:val="0"/>
          <w:bCs w:val="0"/>
          <w:color w:val="000000"/>
          <w:spacing w:val="0"/>
          <w:sz w:val="32"/>
          <w:szCs w:val="32"/>
          <w:u w:val="none"/>
          <w:lang w:val="en-US" w:eastAsia="zh-CN"/>
        </w:rPr>
        <w:t>企业</w:t>
      </w:r>
      <w:r>
        <w:rPr>
          <w:rFonts w:hint="eastAsia" w:ascii="仿宋" w:hAnsi="仿宋" w:eastAsia="仿宋" w:cs="仿宋"/>
          <w:b w:val="0"/>
          <w:bCs w:val="0"/>
          <w:color w:val="000000"/>
          <w:spacing w:val="0"/>
          <w:sz w:val="32"/>
          <w:szCs w:val="32"/>
          <w:u w:val="none"/>
        </w:rPr>
        <w:t>对高新区</w:t>
      </w:r>
      <w:r>
        <w:rPr>
          <w:rFonts w:hint="eastAsia" w:ascii="仿宋" w:hAnsi="仿宋" w:eastAsia="仿宋" w:cs="仿宋"/>
          <w:b w:val="0"/>
          <w:bCs w:val="0"/>
          <w:color w:val="000000"/>
          <w:spacing w:val="0"/>
          <w:sz w:val="32"/>
          <w:szCs w:val="32"/>
          <w:highlight w:val="none"/>
          <w:u w:val="none"/>
        </w:rPr>
        <w:t>地方财政</w:t>
      </w:r>
      <w:r>
        <w:rPr>
          <w:rFonts w:hint="eastAsia" w:ascii="仿宋" w:hAnsi="仿宋" w:eastAsia="仿宋" w:cs="仿宋"/>
          <w:b w:val="0"/>
          <w:bCs w:val="0"/>
          <w:color w:val="000000"/>
          <w:spacing w:val="0"/>
          <w:sz w:val="32"/>
          <w:szCs w:val="32"/>
          <w:u w:val="none"/>
        </w:rPr>
        <w:t>经济发展贡献为基数</w:t>
      </w:r>
      <w:bookmarkEnd w:id="1"/>
      <w:r>
        <w:rPr>
          <w:rFonts w:hint="eastAsia" w:ascii="仿宋" w:hAnsi="仿宋" w:eastAsia="仿宋" w:cs="仿宋"/>
          <w:b w:val="0"/>
          <w:bCs w:val="0"/>
          <w:color w:val="000000"/>
          <w:spacing w:val="0"/>
          <w:sz w:val="32"/>
          <w:szCs w:val="32"/>
          <w:u w:val="none"/>
          <w:lang w:eastAsia="zh-CN"/>
        </w:rPr>
        <w:t>，</w:t>
      </w:r>
      <w:r>
        <w:rPr>
          <w:rFonts w:hint="eastAsia" w:ascii="仿宋" w:hAnsi="仿宋" w:eastAsia="仿宋" w:cs="仿宋"/>
          <w:b w:val="0"/>
          <w:bCs w:val="0"/>
          <w:color w:val="000000"/>
          <w:spacing w:val="0"/>
          <w:sz w:val="32"/>
          <w:szCs w:val="32"/>
          <w:highlight w:val="none"/>
          <w:u w:val="none"/>
          <w:lang w:val="en-US" w:eastAsia="zh-CN"/>
        </w:rPr>
        <w:t>可</w:t>
      </w:r>
      <w:r>
        <w:rPr>
          <w:rFonts w:hint="eastAsia" w:ascii="仿宋" w:hAnsi="仿宋" w:eastAsia="仿宋" w:cs="仿宋"/>
          <w:b w:val="0"/>
          <w:bCs w:val="0"/>
          <w:color w:val="000000"/>
          <w:spacing w:val="0"/>
          <w:sz w:val="32"/>
          <w:szCs w:val="32"/>
          <w:highlight w:val="none"/>
          <w:u w:val="none"/>
        </w:rPr>
        <w:t>给予</w:t>
      </w:r>
      <w:r>
        <w:rPr>
          <w:rFonts w:hint="default" w:ascii="Times New Roman" w:hAnsi="Times New Roman" w:eastAsia="仿宋" w:cs="Times New Roman"/>
          <w:b w:val="0"/>
          <w:bCs w:val="0"/>
          <w:color w:val="000000"/>
          <w:spacing w:val="0"/>
          <w:sz w:val="32"/>
          <w:szCs w:val="32"/>
          <w:u w:val="none"/>
        </w:rPr>
        <w:t>100</w:t>
      </w:r>
      <w:r>
        <w:rPr>
          <w:rFonts w:hint="eastAsia" w:ascii="仿宋" w:hAnsi="仿宋" w:eastAsia="仿宋" w:cs="仿宋"/>
          <w:b w:val="0"/>
          <w:bCs w:val="0"/>
          <w:color w:val="000000"/>
          <w:spacing w:val="0"/>
          <w:sz w:val="32"/>
          <w:szCs w:val="32"/>
          <w:u w:val="none"/>
        </w:rPr>
        <w:t>%的奖励</w:t>
      </w:r>
      <w:r>
        <w:rPr>
          <w:rFonts w:hint="eastAsia" w:ascii="仿宋" w:hAnsi="仿宋" w:eastAsia="仿宋" w:cs="仿宋"/>
          <w:b w:val="0"/>
          <w:bCs w:val="0"/>
          <w:color w:val="000000"/>
          <w:spacing w:val="0"/>
          <w:sz w:val="32"/>
          <w:szCs w:val="32"/>
          <w:u w:val="none"/>
          <w:lang w:eastAsia="zh-CN"/>
        </w:rPr>
        <w:t>；</w:t>
      </w:r>
      <w:r>
        <w:rPr>
          <w:rFonts w:hint="eastAsia" w:ascii="仿宋" w:hAnsi="仿宋" w:eastAsia="仿宋" w:cs="仿宋"/>
          <w:b w:val="0"/>
          <w:bCs w:val="0"/>
          <w:color w:val="000000"/>
          <w:spacing w:val="0"/>
          <w:sz w:val="32"/>
          <w:szCs w:val="32"/>
          <w:u w:val="none"/>
        </w:rPr>
        <w:t>后</w:t>
      </w:r>
      <w:r>
        <w:rPr>
          <w:rFonts w:hint="default" w:ascii="Times New Roman" w:hAnsi="Times New Roman" w:eastAsia="仿宋" w:cs="Times New Roman"/>
          <w:b w:val="0"/>
          <w:bCs w:val="0"/>
          <w:color w:val="000000"/>
          <w:spacing w:val="0"/>
          <w:sz w:val="32"/>
          <w:szCs w:val="32"/>
          <w:u w:val="none"/>
          <w:lang w:val="en-US" w:eastAsia="zh-CN"/>
        </w:rPr>
        <w:t>3</w:t>
      </w:r>
      <w:r>
        <w:rPr>
          <w:rFonts w:hint="eastAsia" w:ascii="仿宋" w:hAnsi="仿宋" w:eastAsia="仿宋" w:cs="仿宋"/>
          <w:b w:val="0"/>
          <w:bCs w:val="0"/>
          <w:color w:val="000000"/>
          <w:spacing w:val="0"/>
          <w:sz w:val="32"/>
          <w:szCs w:val="32"/>
          <w:u w:val="none"/>
        </w:rPr>
        <w:t>年以</w:t>
      </w:r>
      <w:bookmarkStart w:id="2" w:name="OLE_LINK5"/>
      <w:r>
        <w:rPr>
          <w:rFonts w:hint="eastAsia" w:ascii="仿宋" w:hAnsi="仿宋" w:eastAsia="仿宋" w:cs="仿宋"/>
          <w:b w:val="0"/>
          <w:bCs w:val="0"/>
          <w:color w:val="000000"/>
          <w:spacing w:val="0"/>
          <w:sz w:val="32"/>
          <w:szCs w:val="32"/>
          <w:u w:val="none"/>
          <w:lang w:val="en-US" w:eastAsia="zh-CN"/>
        </w:rPr>
        <w:t>企业</w:t>
      </w:r>
      <w:r>
        <w:rPr>
          <w:rFonts w:hint="eastAsia" w:ascii="仿宋" w:hAnsi="仿宋" w:eastAsia="仿宋" w:cs="仿宋"/>
          <w:b w:val="0"/>
          <w:bCs w:val="0"/>
          <w:color w:val="000000"/>
          <w:spacing w:val="0"/>
          <w:sz w:val="32"/>
          <w:szCs w:val="32"/>
          <w:u w:val="none"/>
        </w:rPr>
        <w:t>对高新区</w:t>
      </w:r>
      <w:r>
        <w:rPr>
          <w:rFonts w:hint="eastAsia" w:ascii="仿宋" w:hAnsi="仿宋" w:eastAsia="仿宋" w:cs="仿宋"/>
          <w:b w:val="0"/>
          <w:bCs w:val="0"/>
          <w:color w:val="000000"/>
          <w:spacing w:val="0"/>
          <w:sz w:val="32"/>
          <w:szCs w:val="32"/>
          <w:highlight w:val="none"/>
          <w:u w:val="none"/>
        </w:rPr>
        <w:t>地方财政</w:t>
      </w:r>
      <w:r>
        <w:rPr>
          <w:rFonts w:hint="eastAsia" w:ascii="仿宋" w:hAnsi="仿宋" w:eastAsia="仿宋" w:cs="仿宋"/>
          <w:b w:val="0"/>
          <w:bCs w:val="0"/>
          <w:color w:val="000000"/>
          <w:spacing w:val="0"/>
          <w:sz w:val="32"/>
          <w:szCs w:val="32"/>
          <w:u w:val="none"/>
        </w:rPr>
        <w:t>经济发展贡献</w:t>
      </w:r>
      <w:bookmarkEnd w:id="2"/>
      <w:r>
        <w:rPr>
          <w:rFonts w:hint="eastAsia" w:ascii="仿宋" w:hAnsi="仿宋" w:eastAsia="仿宋" w:cs="仿宋"/>
          <w:b w:val="0"/>
          <w:bCs w:val="0"/>
          <w:color w:val="000000"/>
          <w:spacing w:val="0"/>
          <w:sz w:val="32"/>
          <w:szCs w:val="32"/>
          <w:u w:val="none"/>
        </w:rPr>
        <w:t>为基数，</w:t>
      </w:r>
      <w:r>
        <w:rPr>
          <w:rFonts w:hint="eastAsia" w:ascii="仿宋" w:hAnsi="仿宋" w:eastAsia="仿宋" w:cs="仿宋"/>
          <w:b w:val="0"/>
          <w:bCs w:val="0"/>
          <w:color w:val="000000"/>
          <w:spacing w:val="0"/>
          <w:sz w:val="32"/>
          <w:szCs w:val="32"/>
          <w:highlight w:val="none"/>
          <w:u w:val="none"/>
          <w:lang w:val="en-US" w:eastAsia="zh-CN"/>
        </w:rPr>
        <w:t>可</w:t>
      </w:r>
      <w:r>
        <w:rPr>
          <w:rFonts w:hint="eastAsia" w:ascii="仿宋" w:hAnsi="仿宋" w:eastAsia="仿宋" w:cs="仿宋"/>
          <w:b w:val="0"/>
          <w:bCs w:val="0"/>
          <w:color w:val="000000"/>
          <w:spacing w:val="0"/>
          <w:sz w:val="32"/>
          <w:szCs w:val="32"/>
          <w:highlight w:val="none"/>
          <w:u w:val="none"/>
        </w:rPr>
        <w:t>给予</w:t>
      </w:r>
      <w:r>
        <w:rPr>
          <w:rFonts w:hint="default" w:ascii="Times New Roman" w:hAnsi="Times New Roman" w:eastAsia="仿宋" w:cs="Times New Roman"/>
          <w:b w:val="0"/>
          <w:bCs w:val="0"/>
          <w:color w:val="000000"/>
          <w:spacing w:val="0"/>
          <w:sz w:val="32"/>
          <w:szCs w:val="32"/>
          <w:highlight w:val="none"/>
          <w:u w:val="none"/>
          <w:lang w:val="en-US" w:eastAsia="zh-CN"/>
        </w:rPr>
        <w:t>50</w:t>
      </w:r>
      <w:r>
        <w:rPr>
          <w:rFonts w:hint="eastAsia" w:ascii="仿宋" w:hAnsi="仿宋" w:eastAsia="仿宋" w:cs="仿宋"/>
          <w:b w:val="0"/>
          <w:bCs w:val="0"/>
          <w:color w:val="000000"/>
          <w:spacing w:val="0"/>
          <w:sz w:val="32"/>
          <w:szCs w:val="32"/>
          <w:highlight w:val="none"/>
          <w:u w:val="none"/>
        </w:rPr>
        <w:t>%的奖励</w:t>
      </w:r>
      <w:r>
        <w:rPr>
          <w:rFonts w:hint="eastAsia" w:ascii="仿宋" w:hAnsi="仿宋" w:eastAsia="仿宋" w:cs="仿宋"/>
          <w:b w:val="0"/>
          <w:bCs w:val="0"/>
          <w:color w:val="000000"/>
          <w:spacing w:val="0"/>
          <w:sz w:val="32"/>
          <w:szCs w:val="32"/>
          <w:highlight w:val="none"/>
          <w:u w:val="none"/>
          <w:lang w:eastAsia="zh-CN"/>
        </w:rPr>
        <w:t>，</w:t>
      </w:r>
      <w:r>
        <w:rPr>
          <w:rFonts w:hint="eastAsia" w:ascii="仿宋" w:hAnsi="仿宋" w:eastAsia="仿宋" w:cs="仿宋"/>
          <w:b w:val="0"/>
          <w:bCs w:val="0"/>
          <w:color w:val="000000"/>
          <w:spacing w:val="0"/>
          <w:sz w:val="32"/>
          <w:szCs w:val="32"/>
          <w:highlight w:val="none"/>
          <w:u w:val="none"/>
        </w:rPr>
        <w:t>其中第三年亩均财政经济发展贡献达到</w:t>
      </w:r>
      <w:r>
        <w:rPr>
          <w:rFonts w:hint="default" w:ascii="Times New Roman" w:hAnsi="Times New Roman" w:eastAsia="仿宋" w:cs="Times New Roman"/>
          <w:b w:val="0"/>
          <w:bCs w:val="0"/>
          <w:color w:val="000000"/>
          <w:spacing w:val="0"/>
          <w:sz w:val="32"/>
          <w:szCs w:val="32"/>
          <w:highlight w:val="none"/>
          <w:u w:val="none"/>
        </w:rPr>
        <w:t>30</w:t>
      </w:r>
      <w:r>
        <w:rPr>
          <w:rFonts w:hint="eastAsia" w:ascii="仿宋" w:hAnsi="仿宋" w:eastAsia="仿宋" w:cs="仿宋"/>
          <w:b w:val="0"/>
          <w:bCs w:val="0"/>
          <w:color w:val="000000"/>
          <w:spacing w:val="0"/>
          <w:sz w:val="32"/>
          <w:szCs w:val="32"/>
          <w:highlight w:val="none"/>
          <w:u w:val="none"/>
        </w:rPr>
        <w:t>万元或每百平米</w:t>
      </w:r>
      <w:bookmarkStart w:id="4" w:name="_GoBack"/>
      <w:bookmarkEnd w:id="4"/>
      <w:r>
        <w:rPr>
          <w:rFonts w:hint="eastAsia" w:ascii="仿宋" w:hAnsi="仿宋" w:eastAsia="仿宋" w:cs="仿宋"/>
          <w:b w:val="0"/>
          <w:bCs w:val="0"/>
          <w:color w:val="000000"/>
          <w:spacing w:val="0"/>
          <w:sz w:val="32"/>
          <w:szCs w:val="32"/>
          <w:highlight w:val="none"/>
          <w:u w:val="none"/>
        </w:rPr>
        <w:t>财政经济发展贡献达到</w:t>
      </w:r>
      <w:r>
        <w:rPr>
          <w:rFonts w:hint="default" w:ascii="Times New Roman" w:hAnsi="Times New Roman" w:eastAsia="仿宋" w:cs="Times New Roman"/>
          <w:b w:val="0"/>
          <w:bCs w:val="0"/>
          <w:color w:val="000000"/>
          <w:spacing w:val="0"/>
          <w:sz w:val="32"/>
          <w:szCs w:val="32"/>
          <w:highlight w:val="none"/>
          <w:u w:val="none"/>
        </w:rPr>
        <w:t>4.5</w:t>
      </w:r>
      <w:r>
        <w:rPr>
          <w:rFonts w:hint="eastAsia" w:ascii="仿宋" w:hAnsi="仿宋" w:eastAsia="仿宋" w:cs="仿宋"/>
          <w:b w:val="0"/>
          <w:bCs w:val="0"/>
          <w:color w:val="000000"/>
          <w:spacing w:val="0"/>
          <w:sz w:val="32"/>
          <w:szCs w:val="32"/>
          <w:highlight w:val="none"/>
          <w:u w:val="none"/>
        </w:rPr>
        <w:t>万元的，前</w:t>
      </w:r>
      <w:r>
        <w:rPr>
          <w:rFonts w:hint="default" w:ascii="Times New Roman" w:hAnsi="Times New Roman" w:eastAsia="仿宋" w:cs="Times New Roman"/>
          <w:b w:val="0"/>
          <w:bCs w:val="0"/>
          <w:color w:val="000000"/>
          <w:spacing w:val="0"/>
          <w:sz w:val="32"/>
          <w:szCs w:val="32"/>
          <w:highlight w:val="none"/>
          <w:u w:val="none"/>
          <w:lang w:val="en-US" w:eastAsia="zh-CN"/>
        </w:rPr>
        <w:t>3</w:t>
      </w:r>
      <w:r>
        <w:rPr>
          <w:rFonts w:hint="eastAsia" w:ascii="仿宋" w:hAnsi="仿宋" w:eastAsia="仿宋" w:cs="仿宋"/>
          <w:b w:val="0"/>
          <w:bCs w:val="0"/>
          <w:color w:val="000000"/>
          <w:spacing w:val="0"/>
          <w:sz w:val="32"/>
          <w:szCs w:val="32"/>
          <w:highlight w:val="none"/>
          <w:u w:val="none"/>
        </w:rPr>
        <w:t>年以</w:t>
      </w:r>
      <w:r>
        <w:rPr>
          <w:rFonts w:hint="eastAsia" w:ascii="仿宋" w:hAnsi="仿宋" w:eastAsia="仿宋" w:cs="仿宋"/>
          <w:b w:val="0"/>
          <w:bCs w:val="0"/>
          <w:color w:val="000000"/>
          <w:spacing w:val="0"/>
          <w:sz w:val="32"/>
          <w:szCs w:val="32"/>
          <w:highlight w:val="none"/>
          <w:u w:val="none"/>
          <w:lang w:val="en-US" w:eastAsia="zh-CN"/>
        </w:rPr>
        <w:t>企业</w:t>
      </w:r>
      <w:r>
        <w:rPr>
          <w:rFonts w:hint="eastAsia" w:ascii="仿宋" w:hAnsi="仿宋" w:eastAsia="仿宋" w:cs="仿宋"/>
          <w:b w:val="0"/>
          <w:bCs w:val="0"/>
          <w:color w:val="000000"/>
          <w:spacing w:val="0"/>
          <w:sz w:val="32"/>
          <w:szCs w:val="32"/>
          <w:highlight w:val="none"/>
          <w:u w:val="none"/>
        </w:rPr>
        <w:t>对高新区地方财政经济发展贡献为基数</w:t>
      </w:r>
      <w:r>
        <w:rPr>
          <w:rFonts w:hint="eastAsia" w:ascii="仿宋" w:hAnsi="仿宋" w:eastAsia="仿宋" w:cs="仿宋"/>
          <w:b w:val="0"/>
          <w:bCs w:val="0"/>
          <w:color w:val="000000"/>
          <w:spacing w:val="0"/>
          <w:sz w:val="32"/>
          <w:szCs w:val="32"/>
          <w:highlight w:val="none"/>
          <w:u w:val="none"/>
          <w:lang w:eastAsia="zh-CN"/>
        </w:rPr>
        <w:t>，</w:t>
      </w:r>
      <w:r>
        <w:rPr>
          <w:rFonts w:hint="eastAsia" w:ascii="仿宋" w:hAnsi="仿宋" w:eastAsia="仿宋" w:cs="仿宋"/>
          <w:b w:val="0"/>
          <w:bCs w:val="0"/>
          <w:color w:val="000000"/>
          <w:spacing w:val="0"/>
          <w:sz w:val="32"/>
          <w:szCs w:val="32"/>
          <w:highlight w:val="none"/>
          <w:u w:val="none"/>
          <w:lang w:val="en-US" w:eastAsia="zh-CN"/>
        </w:rPr>
        <w:t>可给予</w:t>
      </w:r>
      <w:r>
        <w:rPr>
          <w:rFonts w:hint="default" w:ascii="Times New Roman" w:hAnsi="Times New Roman" w:eastAsia="仿宋" w:cs="Times New Roman"/>
          <w:b w:val="0"/>
          <w:bCs w:val="0"/>
          <w:color w:val="000000"/>
          <w:spacing w:val="0"/>
          <w:sz w:val="32"/>
          <w:szCs w:val="32"/>
          <w:highlight w:val="none"/>
          <w:u w:val="none"/>
          <w:lang w:val="en-US" w:eastAsia="zh-CN"/>
        </w:rPr>
        <w:t>1</w:t>
      </w:r>
      <w:r>
        <w:rPr>
          <w:rFonts w:hint="default" w:ascii="Times New Roman" w:hAnsi="Times New Roman" w:eastAsia="仿宋" w:cs="Times New Roman"/>
          <w:b w:val="0"/>
          <w:bCs w:val="0"/>
          <w:color w:val="000000"/>
          <w:spacing w:val="0"/>
          <w:sz w:val="32"/>
          <w:szCs w:val="32"/>
          <w:highlight w:val="none"/>
          <w:u w:val="none"/>
        </w:rPr>
        <w:t>00</w:t>
      </w:r>
      <w:r>
        <w:rPr>
          <w:rFonts w:hint="eastAsia" w:ascii="仿宋" w:hAnsi="仿宋" w:eastAsia="仿宋" w:cs="仿宋"/>
          <w:b w:val="0"/>
          <w:bCs w:val="0"/>
          <w:color w:val="000000"/>
          <w:spacing w:val="0"/>
          <w:sz w:val="32"/>
          <w:szCs w:val="32"/>
          <w:highlight w:val="none"/>
          <w:u w:val="none"/>
        </w:rPr>
        <w:t>%</w:t>
      </w:r>
      <w:r>
        <w:rPr>
          <w:rFonts w:hint="eastAsia" w:ascii="仿宋" w:hAnsi="仿宋" w:eastAsia="仿宋" w:cs="仿宋"/>
          <w:b w:val="0"/>
          <w:bCs w:val="0"/>
          <w:color w:val="000000"/>
          <w:spacing w:val="0"/>
          <w:sz w:val="32"/>
          <w:szCs w:val="32"/>
          <w:highlight w:val="none"/>
          <w:u w:val="none"/>
          <w:lang w:val="en-US" w:eastAsia="zh-CN"/>
        </w:rPr>
        <w:t>的扶持</w:t>
      </w:r>
      <w:r>
        <w:rPr>
          <w:rFonts w:hint="eastAsia" w:ascii="仿宋" w:hAnsi="仿宋" w:eastAsia="仿宋" w:cs="仿宋"/>
          <w:b w:val="0"/>
          <w:bCs w:val="0"/>
          <w:color w:val="000000"/>
          <w:spacing w:val="0"/>
          <w:sz w:val="32"/>
          <w:szCs w:val="32"/>
          <w:highlight w:val="none"/>
          <w:u w:val="none"/>
        </w:rPr>
        <w:t>，后两年</w:t>
      </w:r>
      <w:r>
        <w:rPr>
          <w:rFonts w:hint="default" w:ascii="Times New Roman" w:hAnsi="Times New Roman" w:eastAsia="仿宋" w:cs="Times New Roman"/>
          <w:b w:val="0"/>
          <w:bCs w:val="0"/>
          <w:color w:val="000000"/>
          <w:spacing w:val="0"/>
          <w:sz w:val="32"/>
          <w:szCs w:val="32"/>
          <w:highlight w:val="none"/>
          <w:u w:val="none"/>
        </w:rPr>
        <w:t>50</w:t>
      </w:r>
      <w:r>
        <w:rPr>
          <w:rFonts w:hint="eastAsia" w:ascii="仿宋" w:hAnsi="仿宋" w:eastAsia="仿宋" w:cs="仿宋"/>
          <w:b w:val="0"/>
          <w:bCs w:val="0"/>
          <w:color w:val="000000"/>
          <w:spacing w:val="0"/>
          <w:sz w:val="32"/>
          <w:szCs w:val="32"/>
          <w:highlight w:val="none"/>
          <w:u w:val="none"/>
        </w:rPr>
        <w:t>%的扶</w:t>
      </w:r>
      <w:r>
        <w:rPr>
          <w:rFonts w:hint="eastAsia" w:ascii="仿宋" w:hAnsi="仿宋" w:eastAsia="仿宋" w:cs="仿宋"/>
          <w:b w:val="0"/>
          <w:bCs w:val="0"/>
          <w:color w:val="000000"/>
          <w:spacing w:val="0"/>
          <w:sz w:val="32"/>
          <w:szCs w:val="32"/>
          <w:u w:val="none"/>
        </w:rPr>
        <w:t>持</w:t>
      </w:r>
      <w:r>
        <w:rPr>
          <w:rFonts w:hint="eastAsia" w:ascii="仿宋" w:hAnsi="仿宋" w:eastAsia="仿宋" w:cs="仿宋"/>
          <w:b w:val="0"/>
          <w:bCs w:val="0"/>
          <w:color w:val="000000"/>
          <w:spacing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b/>
          <w:bCs/>
          <w:color w:val="000000" w:themeColor="text1"/>
          <w:spacing w:val="0"/>
          <w:sz w:val="32"/>
          <w:szCs w:val="32"/>
          <w:u w:val="none"/>
          <w14:textFill>
            <w14:solidFill>
              <w14:schemeClr w14:val="tx1"/>
            </w14:solidFill>
          </w14:textFill>
        </w:rPr>
      </w:pPr>
      <w:r>
        <w:rPr>
          <w:rFonts w:hint="default" w:ascii="Times New Roman" w:hAnsi="Times New Roman" w:eastAsia="仿宋" w:cs="Times New Roman"/>
          <w:b w:val="0"/>
          <w:bCs w:val="0"/>
          <w:color w:val="000000"/>
          <w:spacing w:val="0"/>
          <w:sz w:val="32"/>
          <w:szCs w:val="32"/>
        </w:rPr>
        <w:t>3</w:t>
      </w:r>
      <w:r>
        <w:rPr>
          <w:rFonts w:hint="eastAsia" w:ascii="仿宋" w:hAnsi="仿宋" w:eastAsia="仿宋" w:cs="仿宋"/>
          <w:b w:val="0"/>
          <w:bCs w:val="0"/>
          <w:color w:val="000000"/>
          <w:spacing w:val="0"/>
          <w:sz w:val="32"/>
          <w:szCs w:val="32"/>
        </w:rPr>
        <w:t>.对于在高新区注册纳税且不占地的项目(不含建筑类项目)且年入库税收</w:t>
      </w:r>
      <w:r>
        <w:rPr>
          <w:rFonts w:hint="default" w:ascii="Times New Roman" w:hAnsi="Times New Roman" w:eastAsia="仿宋" w:cs="Times New Roman"/>
          <w:b w:val="0"/>
          <w:bCs w:val="0"/>
          <w:color w:val="000000"/>
          <w:spacing w:val="0"/>
          <w:sz w:val="32"/>
          <w:szCs w:val="32"/>
        </w:rPr>
        <w:t>100</w:t>
      </w:r>
      <w:r>
        <w:rPr>
          <w:rFonts w:hint="eastAsia" w:ascii="仿宋" w:hAnsi="仿宋" w:eastAsia="仿宋" w:cs="仿宋"/>
          <w:b w:val="0"/>
          <w:bCs w:val="0"/>
          <w:color w:val="000000"/>
          <w:spacing w:val="0"/>
          <w:sz w:val="32"/>
          <w:szCs w:val="32"/>
        </w:rPr>
        <w:t>万元及以上的，</w:t>
      </w:r>
      <w:r>
        <w:rPr>
          <w:rFonts w:hint="eastAsia" w:ascii="仿宋" w:hAnsi="仿宋" w:eastAsia="仿宋" w:cs="仿宋"/>
          <w:b w:val="0"/>
          <w:bCs w:val="0"/>
          <w:color w:val="000000"/>
          <w:spacing w:val="0"/>
          <w:sz w:val="32"/>
          <w:szCs w:val="32"/>
          <w:highlight w:val="none"/>
        </w:rPr>
        <w:t>以</w:t>
      </w:r>
      <w:r>
        <w:rPr>
          <w:rFonts w:hint="eastAsia" w:ascii="仿宋" w:hAnsi="仿宋" w:eastAsia="仿宋" w:cs="仿宋"/>
          <w:b w:val="0"/>
          <w:bCs w:val="0"/>
          <w:color w:val="000000"/>
          <w:spacing w:val="0"/>
          <w:sz w:val="32"/>
          <w:szCs w:val="32"/>
          <w:highlight w:val="none"/>
          <w:lang w:val="en-US" w:eastAsia="zh-CN"/>
        </w:rPr>
        <w:t>企业</w:t>
      </w:r>
      <w:r>
        <w:rPr>
          <w:rFonts w:hint="eastAsia" w:ascii="仿宋" w:hAnsi="仿宋" w:eastAsia="仿宋" w:cs="仿宋"/>
          <w:b w:val="0"/>
          <w:bCs w:val="0"/>
          <w:color w:val="000000"/>
          <w:spacing w:val="0"/>
          <w:sz w:val="32"/>
          <w:szCs w:val="32"/>
          <w:highlight w:val="none"/>
        </w:rPr>
        <w:t>对高新区地方财政经济发展贡献为基数</w:t>
      </w:r>
      <w:r>
        <w:rPr>
          <w:rFonts w:hint="eastAsia" w:ascii="仿宋" w:hAnsi="仿宋" w:eastAsia="仿宋" w:cs="仿宋"/>
          <w:b w:val="0"/>
          <w:bCs w:val="0"/>
          <w:color w:val="000000"/>
          <w:spacing w:val="0"/>
          <w:sz w:val="32"/>
          <w:szCs w:val="32"/>
          <w:highlight w:val="none"/>
          <w:lang w:eastAsia="zh-CN"/>
        </w:rPr>
        <w:t>，</w:t>
      </w:r>
      <w:r>
        <w:rPr>
          <w:rFonts w:hint="eastAsia" w:ascii="仿宋" w:hAnsi="仿宋" w:eastAsia="仿宋" w:cs="仿宋"/>
          <w:b w:val="0"/>
          <w:bCs w:val="0"/>
          <w:color w:val="000000"/>
          <w:spacing w:val="0"/>
          <w:sz w:val="32"/>
          <w:szCs w:val="32"/>
          <w:highlight w:val="none"/>
          <w:lang w:val="en-US" w:eastAsia="zh-CN"/>
        </w:rPr>
        <w:t>最高</w:t>
      </w:r>
      <w:r>
        <w:rPr>
          <w:rFonts w:hint="eastAsia" w:ascii="仿宋" w:hAnsi="仿宋" w:eastAsia="仿宋" w:cs="仿宋"/>
          <w:b w:val="0"/>
          <w:bCs w:val="0"/>
          <w:color w:val="000000"/>
          <w:spacing w:val="0"/>
          <w:sz w:val="32"/>
          <w:szCs w:val="32"/>
          <w:highlight w:val="none"/>
          <w:u w:val="none"/>
          <w:lang w:val="en-US" w:eastAsia="zh-CN"/>
        </w:rPr>
        <w:t>可给予</w:t>
      </w:r>
      <w:r>
        <w:rPr>
          <w:rFonts w:hint="eastAsia" w:ascii="仿宋" w:hAnsi="仿宋" w:eastAsia="仿宋" w:cs="仿宋"/>
          <w:b w:val="0"/>
          <w:bCs w:val="0"/>
          <w:color w:val="000000" w:themeColor="text1"/>
          <w:spacing w:val="0"/>
          <w:sz w:val="32"/>
          <w:szCs w:val="32"/>
          <w:highlight w:val="none"/>
          <w:u w:val="none"/>
          <w14:textFill>
            <w14:solidFill>
              <w14:schemeClr w14:val="tx1"/>
            </w14:solidFill>
          </w14:textFill>
        </w:rPr>
        <w:t>95%的财政扶持。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b w:val="0"/>
          <w:bCs w:val="0"/>
          <w:color w:val="000000" w:themeColor="text1"/>
          <w:spacing w:val="0"/>
          <w:sz w:val="32"/>
          <w:szCs w:val="32"/>
          <w:u w:val="none"/>
          <w14:textFill>
            <w14:solidFill>
              <w14:schemeClr w14:val="tx1"/>
            </w14:solidFill>
          </w14:textFill>
        </w:rPr>
        <w:sectPr>
          <w:footerReference r:id="rId3" w:type="default"/>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b w:val="0"/>
          <w:bCs w:val="0"/>
          <w:color w:val="000000"/>
          <w:spacing w:val="0"/>
          <w:sz w:val="32"/>
          <w:szCs w:val="32"/>
          <w:highlight w:val="none"/>
          <w:u w:val="none"/>
        </w:rPr>
      </w:pPr>
      <w:r>
        <w:rPr>
          <w:rFonts w:hint="eastAsia" w:ascii="仿宋" w:hAnsi="仿宋" w:eastAsia="仿宋" w:cs="仿宋"/>
          <w:b w:val="0"/>
          <w:bCs w:val="0"/>
          <w:color w:val="000000" w:themeColor="text1"/>
          <w:spacing w:val="0"/>
          <w:sz w:val="32"/>
          <w:szCs w:val="32"/>
          <w:u w:val="none"/>
          <w14:textFill>
            <w14:solidFill>
              <w14:schemeClr w14:val="tx1"/>
            </w14:solidFill>
          </w14:textFill>
        </w:rPr>
        <w:t>为促进总部经济发展，</w:t>
      </w:r>
      <w:r>
        <w:rPr>
          <w:rFonts w:hint="default" w:ascii="Times New Roman" w:hAnsi="Times New Roman" w:eastAsia="仿宋" w:cs="Times New Roman"/>
          <w:b w:val="0"/>
          <w:bCs w:val="0"/>
          <w:color w:val="000000" w:themeColor="text1"/>
          <w:spacing w:val="0"/>
          <w:sz w:val="32"/>
          <w:szCs w:val="32"/>
          <w:highlight w:val="none"/>
          <w:u w:val="none"/>
          <w14:textFill>
            <w14:solidFill>
              <w14:schemeClr w14:val="tx1"/>
            </w14:solidFill>
          </w14:textFill>
        </w:rPr>
        <w:t>500</w:t>
      </w:r>
      <w:r>
        <w:rPr>
          <w:rFonts w:hint="eastAsia" w:ascii="仿宋" w:hAnsi="仿宋" w:eastAsia="仿宋" w:cs="仿宋"/>
          <w:b w:val="0"/>
          <w:bCs w:val="0"/>
          <w:color w:val="000000" w:themeColor="text1"/>
          <w:spacing w:val="0"/>
          <w:sz w:val="32"/>
          <w:szCs w:val="32"/>
          <w:highlight w:val="none"/>
          <w:u w:val="none"/>
          <w14:textFill>
            <w14:solidFill>
              <w14:schemeClr w14:val="tx1"/>
            </w14:solidFill>
          </w14:textFill>
        </w:rPr>
        <w:t>万元(含)-</w:t>
      </w:r>
      <w:r>
        <w:rPr>
          <w:rFonts w:hint="default" w:ascii="Times New Roman" w:hAnsi="Times New Roman" w:eastAsia="仿宋" w:cs="Times New Roman"/>
          <w:b w:val="0"/>
          <w:bCs w:val="0"/>
          <w:color w:val="000000" w:themeColor="text1"/>
          <w:spacing w:val="0"/>
          <w:sz w:val="32"/>
          <w:szCs w:val="32"/>
          <w:highlight w:val="none"/>
          <w:u w:val="none"/>
          <w14:textFill>
            <w14:solidFill>
              <w14:schemeClr w14:val="tx1"/>
            </w14:solidFill>
          </w14:textFill>
        </w:rPr>
        <w:t>1000</w:t>
      </w:r>
      <w:r>
        <w:rPr>
          <w:rFonts w:hint="eastAsia" w:ascii="仿宋" w:hAnsi="仿宋" w:eastAsia="仿宋" w:cs="仿宋"/>
          <w:b w:val="0"/>
          <w:bCs w:val="0"/>
          <w:color w:val="000000" w:themeColor="text1"/>
          <w:spacing w:val="0"/>
          <w:sz w:val="32"/>
          <w:szCs w:val="32"/>
          <w:highlight w:val="none"/>
          <w:u w:val="none"/>
          <w14:textFill>
            <w14:solidFill>
              <w14:schemeClr w14:val="tx1"/>
            </w14:solidFill>
          </w14:textFill>
        </w:rPr>
        <w:t>万元，</w:t>
      </w:r>
      <w:r>
        <w:rPr>
          <w:rFonts w:hint="eastAsia" w:ascii="仿宋" w:hAnsi="仿宋" w:eastAsia="仿宋" w:cs="仿宋"/>
          <w:b w:val="0"/>
          <w:bCs w:val="0"/>
          <w:color w:val="000000"/>
          <w:spacing w:val="0"/>
          <w:sz w:val="32"/>
          <w:szCs w:val="32"/>
          <w:highlight w:val="none"/>
          <w:u w:val="none"/>
          <w:lang w:val="en-US" w:eastAsia="zh-CN"/>
        </w:rPr>
        <w:t>以企业对</w:t>
      </w:r>
      <w:r>
        <w:rPr>
          <w:rFonts w:hint="eastAsia" w:ascii="仿宋" w:hAnsi="仿宋" w:eastAsia="仿宋" w:cs="仿宋"/>
          <w:b w:val="0"/>
          <w:bCs w:val="0"/>
          <w:color w:val="000000"/>
          <w:spacing w:val="0"/>
          <w:sz w:val="32"/>
          <w:szCs w:val="32"/>
          <w:highlight w:val="none"/>
          <w:u w:val="none"/>
        </w:rPr>
        <w:t>地方财政经济发展贡献为基数</w:t>
      </w:r>
      <w:r>
        <w:rPr>
          <w:rFonts w:hint="eastAsia" w:ascii="仿宋" w:hAnsi="仿宋" w:eastAsia="仿宋" w:cs="仿宋"/>
          <w:b w:val="0"/>
          <w:bCs w:val="0"/>
          <w:color w:val="000000"/>
          <w:spacing w:val="0"/>
          <w:sz w:val="32"/>
          <w:szCs w:val="32"/>
          <w:highlight w:val="none"/>
          <w:u w:val="none"/>
          <w:lang w:val="en-US" w:eastAsia="zh-CN"/>
        </w:rPr>
        <w:t>和</w:t>
      </w:r>
      <w:r>
        <w:rPr>
          <w:rFonts w:hint="eastAsia" w:ascii="仿宋" w:hAnsi="仿宋" w:eastAsia="仿宋" w:cs="仿宋"/>
          <w:b w:val="0"/>
          <w:bCs w:val="0"/>
          <w:color w:val="000000"/>
          <w:spacing w:val="0"/>
          <w:sz w:val="32"/>
          <w:szCs w:val="32"/>
          <w:highlight w:val="none"/>
          <w:u w:val="none"/>
        </w:rPr>
        <w:t>以</w:t>
      </w:r>
      <w:r>
        <w:rPr>
          <w:rFonts w:hint="eastAsia" w:ascii="仿宋" w:hAnsi="仿宋" w:eastAsia="仿宋" w:cs="仿宋"/>
          <w:b w:val="0"/>
          <w:bCs w:val="0"/>
          <w:color w:val="000000"/>
          <w:spacing w:val="0"/>
          <w:sz w:val="32"/>
          <w:szCs w:val="32"/>
          <w:highlight w:val="none"/>
          <w:u w:val="none"/>
          <w:lang w:val="en-US" w:eastAsia="zh-CN"/>
        </w:rPr>
        <w:t>企业</w:t>
      </w:r>
      <w:r>
        <w:rPr>
          <w:rFonts w:hint="eastAsia" w:ascii="仿宋" w:hAnsi="仿宋" w:eastAsia="仿宋" w:cs="仿宋"/>
          <w:b w:val="0"/>
          <w:bCs w:val="0"/>
          <w:color w:val="000000"/>
          <w:spacing w:val="0"/>
          <w:sz w:val="32"/>
          <w:szCs w:val="32"/>
          <w:highlight w:val="none"/>
          <w:u w:val="none"/>
        </w:rPr>
        <w:t>对高新区地方财政经济发展贡献为基数</w:t>
      </w:r>
      <w:r>
        <w:rPr>
          <w:rFonts w:hint="eastAsia" w:ascii="仿宋" w:hAnsi="仿宋" w:eastAsia="仿宋" w:cs="仿宋"/>
          <w:b w:val="0"/>
          <w:bCs w:val="0"/>
          <w:color w:val="000000"/>
          <w:spacing w:val="0"/>
          <w:sz w:val="32"/>
          <w:szCs w:val="32"/>
          <w:highlight w:val="none"/>
          <w:u w:val="none"/>
          <w:lang w:eastAsia="zh-CN"/>
        </w:rPr>
        <w:t>，</w:t>
      </w:r>
      <w:r>
        <w:rPr>
          <w:rFonts w:hint="eastAsia" w:ascii="仿宋" w:hAnsi="仿宋" w:eastAsia="仿宋" w:cs="仿宋"/>
          <w:b w:val="0"/>
          <w:bCs w:val="0"/>
          <w:color w:val="000000"/>
          <w:spacing w:val="0"/>
          <w:sz w:val="32"/>
          <w:szCs w:val="32"/>
          <w:highlight w:val="none"/>
          <w:u w:val="none"/>
          <w:lang w:val="en-US" w:eastAsia="zh-CN"/>
        </w:rPr>
        <w:t>可给予</w:t>
      </w:r>
      <w:r>
        <w:rPr>
          <w:rFonts w:hint="default" w:ascii="Times New Roman" w:hAnsi="Times New Roman" w:eastAsia="仿宋" w:cs="Times New Roman"/>
          <w:b w:val="0"/>
          <w:bCs w:val="0"/>
          <w:color w:val="000000"/>
          <w:spacing w:val="0"/>
          <w:sz w:val="32"/>
          <w:szCs w:val="32"/>
          <w:highlight w:val="none"/>
          <w:u w:val="none"/>
        </w:rPr>
        <w:t>90</w:t>
      </w:r>
      <w:r>
        <w:rPr>
          <w:rFonts w:hint="eastAsia" w:ascii="仿宋" w:hAnsi="仿宋" w:eastAsia="仿宋" w:cs="仿宋"/>
          <w:b w:val="0"/>
          <w:bCs w:val="0"/>
          <w:color w:val="000000"/>
          <w:spacing w:val="0"/>
          <w:sz w:val="32"/>
          <w:szCs w:val="32"/>
          <w:highlight w:val="none"/>
          <w:u w:val="none"/>
        </w:rPr>
        <w:t>%的财政扶持；</w:t>
      </w:r>
      <w:r>
        <w:rPr>
          <w:rFonts w:hint="default" w:ascii="Times New Roman" w:hAnsi="Times New Roman" w:eastAsia="仿宋" w:cs="Times New Roman"/>
          <w:b w:val="0"/>
          <w:bCs w:val="0"/>
          <w:color w:val="000000"/>
          <w:spacing w:val="0"/>
          <w:sz w:val="32"/>
          <w:szCs w:val="32"/>
          <w:highlight w:val="none"/>
          <w:u w:val="none"/>
        </w:rPr>
        <w:t>1000</w:t>
      </w:r>
      <w:r>
        <w:rPr>
          <w:rFonts w:hint="eastAsia" w:ascii="仿宋" w:hAnsi="仿宋" w:eastAsia="仿宋" w:cs="仿宋"/>
          <w:b w:val="0"/>
          <w:bCs w:val="0"/>
          <w:color w:val="000000"/>
          <w:spacing w:val="0"/>
          <w:sz w:val="32"/>
          <w:szCs w:val="32"/>
          <w:highlight w:val="none"/>
          <w:u w:val="none"/>
        </w:rPr>
        <w:t>万元以上的(含</w:t>
      </w:r>
      <w:r>
        <w:rPr>
          <w:rFonts w:hint="default" w:ascii="Times New Roman" w:hAnsi="Times New Roman" w:eastAsia="仿宋" w:cs="Times New Roman"/>
          <w:b w:val="0"/>
          <w:bCs w:val="0"/>
          <w:color w:val="000000"/>
          <w:spacing w:val="0"/>
          <w:sz w:val="32"/>
          <w:szCs w:val="32"/>
          <w:highlight w:val="none"/>
          <w:u w:val="none"/>
        </w:rPr>
        <w:t>1000</w:t>
      </w:r>
      <w:r>
        <w:rPr>
          <w:rFonts w:hint="eastAsia" w:ascii="仿宋" w:hAnsi="仿宋" w:eastAsia="仿宋" w:cs="仿宋"/>
          <w:b w:val="0"/>
          <w:bCs w:val="0"/>
          <w:color w:val="000000"/>
          <w:spacing w:val="0"/>
          <w:sz w:val="32"/>
          <w:szCs w:val="32"/>
          <w:highlight w:val="none"/>
          <w:u w:val="none"/>
        </w:rPr>
        <w:t>万元)，</w:t>
      </w:r>
      <w:r>
        <w:rPr>
          <w:rFonts w:hint="eastAsia" w:ascii="仿宋" w:hAnsi="仿宋" w:eastAsia="仿宋" w:cs="仿宋"/>
          <w:b w:val="0"/>
          <w:bCs w:val="0"/>
          <w:color w:val="000000"/>
          <w:spacing w:val="0"/>
          <w:sz w:val="32"/>
          <w:szCs w:val="32"/>
          <w:highlight w:val="none"/>
          <w:u w:val="none"/>
          <w:lang w:val="en-US" w:eastAsia="zh-CN"/>
        </w:rPr>
        <w:t>以企业对</w:t>
      </w:r>
      <w:r>
        <w:rPr>
          <w:rFonts w:hint="eastAsia" w:ascii="仿宋" w:hAnsi="仿宋" w:eastAsia="仿宋" w:cs="仿宋"/>
          <w:b w:val="0"/>
          <w:bCs w:val="0"/>
          <w:color w:val="000000"/>
          <w:spacing w:val="0"/>
          <w:sz w:val="32"/>
          <w:szCs w:val="32"/>
          <w:highlight w:val="none"/>
          <w:u w:val="none"/>
        </w:rPr>
        <w:t>地方财政经济发展贡献为基数</w:t>
      </w:r>
      <w:r>
        <w:rPr>
          <w:rFonts w:hint="eastAsia" w:ascii="仿宋" w:hAnsi="仿宋" w:eastAsia="仿宋" w:cs="仿宋"/>
          <w:b w:val="0"/>
          <w:bCs w:val="0"/>
          <w:color w:val="000000"/>
          <w:spacing w:val="0"/>
          <w:sz w:val="32"/>
          <w:szCs w:val="32"/>
          <w:highlight w:val="none"/>
          <w:u w:val="none"/>
          <w:lang w:val="en-US" w:eastAsia="zh-CN"/>
        </w:rPr>
        <w:t>和</w:t>
      </w:r>
      <w:r>
        <w:rPr>
          <w:rFonts w:hint="eastAsia" w:ascii="仿宋" w:hAnsi="仿宋" w:eastAsia="仿宋" w:cs="仿宋"/>
          <w:b w:val="0"/>
          <w:bCs w:val="0"/>
          <w:color w:val="000000"/>
          <w:spacing w:val="0"/>
          <w:sz w:val="32"/>
          <w:szCs w:val="32"/>
          <w:highlight w:val="none"/>
          <w:u w:val="none"/>
        </w:rPr>
        <w:t>以</w:t>
      </w:r>
      <w:r>
        <w:rPr>
          <w:rFonts w:hint="eastAsia" w:ascii="仿宋" w:hAnsi="仿宋" w:eastAsia="仿宋" w:cs="仿宋"/>
          <w:b w:val="0"/>
          <w:bCs w:val="0"/>
          <w:color w:val="000000"/>
          <w:spacing w:val="0"/>
          <w:sz w:val="32"/>
          <w:szCs w:val="32"/>
          <w:highlight w:val="none"/>
          <w:u w:val="none"/>
          <w:lang w:val="en-US" w:eastAsia="zh-CN"/>
        </w:rPr>
        <w:t>企业</w:t>
      </w:r>
      <w:r>
        <w:rPr>
          <w:rFonts w:hint="eastAsia" w:ascii="仿宋" w:hAnsi="仿宋" w:eastAsia="仿宋" w:cs="仿宋"/>
          <w:b w:val="0"/>
          <w:bCs w:val="0"/>
          <w:color w:val="000000"/>
          <w:spacing w:val="0"/>
          <w:sz w:val="32"/>
          <w:szCs w:val="32"/>
          <w:highlight w:val="none"/>
          <w:u w:val="none"/>
        </w:rPr>
        <w:t>对高新区地方财政经济发展贡献为基数</w:t>
      </w:r>
      <w:r>
        <w:rPr>
          <w:rFonts w:hint="eastAsia" w:ascii="仿宋" w:hAnsi="仿宋" w:eastAsia="仿宋" w:cs="仿宋"/>
          <w:b w:val="0"/>
          <w:bCs w:val="0"/>
          <w:color w:val="000000"/>
          <w:spacing w:val="0"/>
          <w:sz w:val="32"/>
          <w:szCs w:val="32"/>
          <w:highlight w:val="none"/>
          <w:u w:val="none"/>
          <w:lang w:eastAsia="zh-CN"/>
        </w:rPr>
        <w:t>，</w:t>
      </w:r>
      <w:r>
        <w:rPr>
          <w:rFonts w:hint="eastAsia" w:ascii="仿宋" w:hAnsi="仿宋" w:eastAsia="仿宋" w:cs="仿宋"/>
          <w:b w:val="0"/>
          <w:bCs w:val="0"/>
          <w:color w:val="000000"/>
          <w:spacing w:val="0"/>
          <w:sz w:val="32"/>
          <w:szCs w:val="32"/>
          <w:highlight w:val="none"/>
          <w:u w:val="none"/>
          <w:lang w:val="en-US" w:eastAsia="zh-CN"/>
        </w:rPr>
        <w:t>可给予</w:t>
      </w:r>
      <w:r>
        <w:rPr>
          <w:rFonts w:hint="default" w:ascii="Times New Roman" w:hAnsi="Times New Roman" w:eastAsia="仿宋" w:cs="Times New Roman"/>
          <w:b w:val="0"/>
          <w:bCs w:val="0"/>
          <w:color w:val="000000"/>
          <w:spacing w:val="0"/>
          <w:sz w:val="32"/>
          <w:szCs w:val="32"/>
          <w:highlight w:val="none"/>
          <w:u w:val="none"/>
        </w:rPr>
        <w:t>95</w:t>
      </w:r>
      <w:r>
        <w:rPr>
          <w:rFonts w:hint="eastAsia" w:ascii="仿宋" w:hAnsi="仿宋" w:eastAsia="仿宋" w:cs="仿宋"/>
          <w:b w:val="0"/>
          <w:bCs w:val="0"/>
          <w:color w:val="000000"/>
          <w:spacing w:val="0"/>
          <w:sz w:val="32"/>
          <w:szCs w:val="32"/>
          <w:highlight w:val="none"/>
          <w:u w:val="none"/>
        </w:rPr>
        <w:t>%的财政扶持。(市级奖补政策部分需符合市级奖补政策要求)</w:t>
      </w:r>
    </w:p>
    <w:p>
      <w:pPr>
        <w:keepNext w:val="0"/>
        <w:keepLines w:val="0"/>
        <w:pageBreakBefore w:val="0"/>
        <w:widowControl/>
        <w:kinsoku w:val="0"/>
        <w:wordWrap/>
        <w:overflowPunct/>
        <w:topLinePunct w:val="0"/>
        <w:autoSpaceDE w:val="0"/>
        <w:autoSpaceDN w:val="0"/>
        <w:bidi w:val="0"/>
        <w:adjustRightInd w:val="0"/>
        <w:snapToGrid w:val="0"/>
        <w:spacing w:beforeAutospacing="0" w:line="540" w:lineRule="exact"/>
        <w:ind w:left="0" w:leftChars="0" w:right="447" w:firstLine="649"/>
        <w:jc w:val="both"/>
        <w:textAlignment w:val="baseline"/>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三、租金补贴</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color w:val="000000"/>
          <w:spacing w:val="0"/>
          <w:sz w:val="32"/>
          <w:szCs w:val="32"/>
        </w:rPr>
      </w:pPr>
      <w:r>
        <w:rPr>
          <w:rFonts w:hint="default" w:ascii="Times New Roman" w:hAnsi="Times New Roman" w:eastAsia="仿宋" w:cs="Times New Roman"/>
          <w:color w:val="000000"/>
          <w:spacing w:val="0"/>
          <w:sz w:val="32"/>
          <w:szCs w:val="32"/>
        </w:rPr>
        <w:t>4</w:t>
      </w:r>
      <w:r>
        <w:rPr>
          <w:rFonts w:hint="eastAsia" w:ascii="仿宋" w:hAnsi="仿宋" w:eastAsia="仿宋" w:cs="仿宋"/>
          <w:color w:val="000000"/>
          <w:spacing w:val="0"/>
          <w:sz w:val="32"/>
          <w:szCs w:val="32"/>
        </w:rPr>
        <w:t>.对于符合国家产业政策和环保要求的符合高新区主导 产业的项目，通过租用高新区国有投资公司所属厂房，根据企业产值和税收贡献可给予一定的租金补助政策。</w:t>
      </w:r>
    </w:p>
    <w:p>
      <w:pPr>
        <w:keepNext w:val="0"/>
        <w:keepLines w:val="0"/>
        <w:pageBreakBefore w:val="0"/>
        <w:widowControl/>
        <w:kinsoku w:val="0"/>
        <w:wordWrap/>
        <w:overflowPunct/>
        <w:topLinePunct w:val="0"/>
        <w:autoSpaceDE w:val="0"/>
        <w:autoSpaceDN w:val="0"/>
        <w:bidi w:val="0"/>
        <w:adjustRightInd w:val="0"/>
        <w:snapToGrid w:val="0"/>
        <w:spacing w:beforeAutospacing="0" w:line="540" w:lineRule="exact"/>
        <w:ind w:left="0" w:leftChars="0" w:firstLine="640" w:firstLineChars="200"/>
        <w:jc w:val="both"/>
        <w:textAlignment w:val="baseline"/>
        <w:outlineLvl w:val="0"/>
        <w:rPr>
          <w:rFonts w:hint="eastAsia" w:ascii="黑体" w:hAnsi="黑体" w:eastAsia="黑体" w:cs="黑体"/>
          <w:b w:val="0"/>
          <w:bCs w:val="0"/>
          <w:color w:val="000000"/>
          <w:spacing w:val="0"/>
          <w:sz w:val="32"/>
          <w:szCs w:val="32"/>
        </w:rPr>
      </w:pPr>
      <w:r>
        <w:rPr>
          <w:rFonts w:hint="eastAsia" w:ascii="黑体" w:hAnsi="黑体" w:eastAsia="黑体" w:cs="黑体"/>
          <w:b w:val="0"/>
          <w:bCs w:val="0"/>
          <w:color w:val="000000"/>
          <w:spacing w:val="0"/>
          <w:sz w:val="32"/>
          <w:szCs w:val="32"/>
        </w:rPr>
        <w:t>四、招商奖励</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color w:val="000000"/>
          <w:spacing w:val="0"/>
          <w:sz w:val="32"/>
          <w:szCs w:val="32"/>
        </w:rPr>
      </w:pPr>
      <w:bookmarkStart w:id="3" w:name="OLE_LINK4"/>
      <w:r>
        <w:rPr>
          <w:rFonts w:hint="default" w:ascii="Times New Roman" w:hAnsi="Times New Roman" w:eastAsia="仿宋" w:cs="Times New Roman"/>
          <w:color w:val="000000"/>
          <w:spacing w:val="0"/>
          <w:sz w:val="32"/>
          <w:szCs w:val="32"/>
        </w:rPr>
        <w:t>5</w:t>
      </w:r>
      <w:r>
        <w:rPr>
          <w:rFonts w:hint="eastAsia" w:ascii="仿宋" w:hAnsi="仿宋" w:eastAsia="仿宋" w:cs="仿宋"/>
          <w:color w:val="000000"/>
          <w:spacing w:val="0"/>
          <w:sz w:val="32"/>
          <w:szCs w:val="32"/>
        </w:rPr>
        <w:t>.对于新引进世界500强、国内500强、国内上市公司及国内外知名企业来高新区注册设立区域性总部和销售中心且项目对地方财政经济发展贡献达到2000万元（含）以上的起决定作用的引荐人，以当年企业对高新区地方财政经济发展贡献为基数，给予1%的落户奖励，最高不超过100万元</w:t>
      </w:r>
      <w:r>
        <w:rPr>
          <w:rFonts w:hint="eastAsia" w:ascii="仿宋" w:hAnsi="仿宋" w:eastAsia="仿宋" w:cs="仿宋"/>
          <w:color w:val="000000"/>
          <w:spacing w:val="0"/>
          <w:sz w:val="32"/>
          <w:szCs w:val="32"/>
          <w:lang w:val="en-US" w:eastAsia="zh-CN"/>
        </w:rPr>
        <w:t>人民币</w:t>
      </w:r>
      <w:r>
        <w:rPr>
          <w:rFonts w:hint="eastAsia" w:ascii="仿宋" w:hAnsi="仿宋" w:eastAsia="仿宋" w:cs="仿宋"/>
          <w:color w:val="000000"/>
          <w:spacing w:val="0"/>
          <w:sz w:val="32"/>
          <w:szCs w:val="32"/>
        </w:rPr>
        <w:t>。</w:t>
      </w:r>
    </w:p>
    <w:bookmarkEnd w:id="3"/>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b w:val="0"/>
          <w:bCs w:val="0"/>
          <w:sz w:val="32"/>
          <w:szCs w:val="32"/>
        </w:rPr>
      </w:pPr>
      <w:r>
        <w:rPr>
          <w:rFonts w:hint="default" w:ascii="Times New Roman" w:hAnsi="Times New Roman" w:eastAsia="仿宋" w:cs="Times New Roman"/>
          <w:b w:val="0"/>
          <w:bCs w:val="0"/>
          <w:color w:val="000000"/>
          <w:spacing w:val="0"/>
          <w:sz w:val="32"/>
          <w:szCs w:val="32"/>
        </w:rPr>
        <w:t>6</w:t>
      </w:r>
      <w:r>
        <w:rPr>
          <w:rFonts w:hint="eastAsia" w:ascii="仿宋" w:hAnsi="仿宋" w:eastAsia="仿宋" w:cs="仿宋"/>
          <w:b w:val="0"/>
          <w:bCs w:val="0"/>
          <w:color w:val="000000"/>
          <w:spacing w:val="0"/>
          <w:sz w:val="32"/>
          <w:szCs w:val="32"/>
        </w:rPr>
        <w:t>.对于成功引进外资项目的引荐人（引荐人可以是自然人，也可以是法人或其他组织；慈湖高新区行政机关、事业单位、国有企业及其在职在编人员，慈湖高新区驻外招商人员，以及项目参股方，不列入引荐人奖励对象），实际到位外资金额（FDI）达到</w:t>
      </w:r>
      <w:r>
        <w:rPr>
          <w:rFonts w:hint="default" w:ascii="Times New Roman" w:hAnsi="Times New Roman" w:eastAsia="仿宋" w:cs="Times New Roman"/>
          <w:b w:val="0"/>
          <w:bCs w:val="0"/>
          <w:color w:val="000000"/>
          <w:spacing w:val="0"/>
          <w:sz w:val="32"/>
          <w:szCs w:val="32"/>
        </w:rPr>
        <w:t>500</w:t>
      </w:r>
      <w:r>
        <w:rPr>
          <w:rFonts w:hint="eastAsia" w:ascii="仿宋" w:hAnsi="仿宋" w:eastAsia="仿宋" w:cs="仿宋"/>
          <w:b w:val="0"/>
          <w:bCs w:val="0"/>
          <w:color w:val="000000"/>
          <w:spacing w:val="0"/>
          <w:sz w:val="32"/>
          <w:szCs w:val="32"/>
        </w:rPr>
        <w:t>万美元（含</w:t>
      </w:r>
      <w:r>
        <w:rPr>
          <w:rFonts w:hint="default" w:ascii="Times New Roman" w:hAnsi="Times New Roman" w:eastAsia="仿宋" w:cs="Times New Roman"/>
          <w:b w:val="0"/>
          <w:bCs w:val="0"/>
          <w:color w:val="000000"/>
          <w:spacing w:val="0"/>
          <w:sz w:val="32"/>
          <w:szCs w:val="32"/>
        </w:rPr>
        <w:t>500</w:t>
      </w:r>
      <w:r>
        <w:rPr>
          <w:rFonts w:hint="eastAsia" w:ascii="仿宋" w:hAnsi="仿宋" w:eastAsia="仿宋" w:cs="仿宋"/>
          <w:b w:val="0"/>
          <w:bCs w:val="0"/>
          <w:color w:val="000000"/>
          <w:spacing w:val="0"/>
          <w:sz w:val="32"/>
          <w:szCs w:val="32"/>
        </w:rPr>
        <w:t>万美元，以商务部认定数为准）以上的，按照实际到位金额的</w:t>
      </w:r>
      <w:r>
        <w:rPr>
          <w:rFonts w:hint="default" w:ascii="Times New Roman" w:hAnsi="Times New Roman" w:eastAsia="仿宋" w:cs="Times New Roman"/>
          <w:b w:val="0"/>
          <w:bCs w:val="0"/>
          <w:color w:val="000000"/>
          <w:spacing w:val="0"/>
          <w:sz w:val="32"/>
          <w:szCs w:val="32"/>
        </w:rPr>
        <w:t>1</w:t>
      </w:r>
      <w:r>
        <w:rPr>
          <w:rFonts w:hint="eastAsia" w:ascii="仿宋" w:hAnsi="仿宋" w:eastAsia="仿宋" w:cs="仿宋"/>
          <w:b w:val="0"/>
          <w:bCs w:val="0"/>
          <w:color w:val="000000"/>
          <w:spacing w:val="0"/>
          <w:sz w:val="32"/>
          <w:szCs w:val="32"/>
        </w:rPr>
        <w:t>‰的比例予以等值人民币奖励，最高奖励</w:t>
      </w:r>
      <w:r>
        <w:rPr>
          <w:rFonts w:hint="default" w:ascii="Times New Roman" w:hAnsi="Times New Roman" w:eastAsia="仿宋" w:cs="Times New Roman"/>
          <w:b w:val="0"/>
          <w:bCs w:val="0"/>
          <w:color w:val="000000"/>
          <w:spacing w:val="0"/>
          <w:sz w:val="32"/>
          <w:szCs w:val="32"/>
        </w:rPr>
        <w:t>200</w:t>
      </w:r>
      <w:r>
        <w:rPr>
          <w:rFonts w:hint="eastAsia" w:ascii="仿宋" w:hAnsi="仿宋" w:eastAsia="仿宋" w:cs="仿宋"/>
          <w:b w:val="0"/>
          <w:bCs w:val="0"/>
          <w:color w:val="000000"/>
          <w:spacing w:val="0"/>
          <w:sz w:val="32"/>
          <w:szCs w:val="32"/>
        </w:rPr>
        <w:t>万元人民币</w:t>
      </w:r>
      <w:r>
        <w:rPr>
          <w:rFonts w:hint="eastAsia" w:ascii="仿宋" w:hAnsi="仿宋" w:eastAsia="仿宋" w:cs="仿宋"/>
          <w:b w:val="0"/>
          <w:bCs w:val="0"/>
          <w:sz w:val="32"/>
          <w:szCs w:val="32"/>
        </w:rPr>
        <w:t>。</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b w:val="0"/>
          <w:bCs w:val="0"/>
          <w:color w:val="000000"/>
          <w:spacing w:val="0"/>
          <w:sz w:val="32"/>
          <w:szCs w:val="32"/>
          <w:u w:val="none"/>
        </w:rPr>
      </w:pPr>
      <w:r>
        <w:rPr>
          <w:rFonts w:hint="default" w:ascii="Times New Roman" w:hAnsi="Times New Roman" w:eastAsia="仿宋" w:cs="Times New Roman"/>
          <w:b w:val="0"/>
          <w:bCs w:val="0"/>
          <w:color w:val="000000"/>
          <w:spacing w:val="0"/>
          <w:sz w:val="32"/>
          <w:szCs w:val="32"/>
          <w:lang w:val="en-US" w:eastAsia="zh-CN"/>
        </w:rPr>
        <w:t xml:space="preserve"> </w:t>
      </w:r>
      <w:r>
        <w:rPr>
          <w:rFonts w:hint="default" w:ascii="Times New Roman" w:hAnsi="Times New Roman" w:eastAsia="仿宋" w:cs="Times New Roman"/>
          <w:b w:val="0"/>
          <w:bCs w:val="0"/>
          <w:color w:val="000000"/>
          <w:spacing w:val="0"/>
          <w:sz w:val="32"/>
          <w:szCs w:val="32"/>
        </w:rPr>
        <w:t>7</w:t>
      </w:r>
      <w:r>
        <w:rPr>
          <w:rFonts w:hint="eastAsia" w:ascii="仿宋" w:hAnsi="仿宋" w:eastAsia="仿宋" w:cs="仿宋"/>
          <w:b w:val="0"/>
          <w:bCs w:val="0"/>
          <w:color w:val="000000"/>
          <w:spacing w:val="0"/>
          <w:sz w:val="32"/>
          <w:szCs w:val="32"/>
        </w:rPr>
        <w:t>.对于成功引进的内资工业投资项目的引荐人（同第</w:t>
      </w:r>
      <w:r>
        <w:rPr>
          <w:rFonts w:hint="default" w:ascii="Times New Roman" w:hAnsi="Times New Roman" w:eastAsia="仿宋" w:cs="Times New Roman"/>
          <w:b w:val="0"/>
          <w:bCs w:val="0"/>
          <w:color w:val="000000"/>
          <w:spacing w:val="0"/>
          <w:sz w:val="32"/>
          <w:szCs w:val="32"/>
        </w:rPr>
        <w:t>6</w:t>
      </w:r>
      <w:r>
        <w:rPr>
          <w:rFonts w:hint="eastAsia" w:ascii="仿宋" w:hAnsi="仿宋" w:eastAsia="仿宋" w:cs="仿宋"/>
          <w:b w:val="0"/>
          <w:bCs w:val="0"/>
          <w:color w:val="000000"/>
          <w:spacing w:val="0"/>
          <w:sz w:val="32"/>
          <w:szCs w:val="32"/>
        </w:rPr>
        <w:t>条引荐人），</w:t>
      </w:r>
      <w:r>
        <w:rPr>
          <w:rFonts w:hint="eastAsia" w:ascii="仿宋" w:hAnsi="仿宋" w:eastAsia="仿宋" w:cs="仿宋"/>
          <w:b w:val="0"/>
          <w:bCs w:val="0"/>
          <w:color w:val="000000"/>
          <w:spacing w:val="0"/>
          <w:sz w:val="32"/>
          <w:szCs w:val="32"/>
          <w:u w:val="none"/>
        </w:rPr>
        <w:t>固定资产投资额(</w:t>
      </w:r>
      <w:r>
        <w:rPr>
          <w:rFonts w:hint="eastAsia" w:ascii="仿宋" w:hAnsi="仿宋" w:eastAsia="仿宋" w:cs="仿宋"/>
          <w:b w:val="0"/>
          <w:bCs w:val="0"/>
          <w:color w:val="000000"/>
          <w:spacing w:val="0"/>
          <w:sz w:val="32"/>
          <w:szCs w:val="32"/>
          <w:u w:val="none"/>
          <w:lang w:val="en-US" w:eastAsia="zh-CN"/>
        </w:rPr>
        <w:t>指</w:t>
      </w:r>
      <w:r>
        <w:rPr>
          <w:rFonts w:hint="eastAsia" w:ascii="仿宋" w:hAnsi="仿宋" w:eastAsia="仿宋" w:cs="仿宋"/>
          <w:b w:val="0"/>
          <w:bCs w:val="0"/>
          <w:color w:val="000000"/>
          <w:spacing w:val="0"/>
          <w:sz w:val="32"/>
          <w:szCs w:val="32"/>
          <w:u w:val="none"/>
        </w:rPr>
        <w:t>设备、厂房、研发办公</w:t>
      </w:r>
      <w:r>
        <w:rPr>
          <w:rFonts w:hint="eastAsia" w:ascii="仿宋" w:hAnsi="仿宋" w:eastAsia="仿宋" w:cs="仿宋"/>
          <w:b w:val="0"/>
          <w:bCs w:val="0"/>
          <w:color w:val="000000"/>
          <w:spacing w:val="0"/>
          <w:sz w:val="32"/>
          <w:szCs w:val="32"/>
          <w:u w:val="none"/>
          <w:lang w:val="en-US" w:eastAsia="zh-CN"/>
        </w:rPr>
        <w:t>楼</w:t>
      </w:r>
      <w:r>
        <w:rPr>
          <w:rFonts w:hint="eastAsia" w:ascii="仿宋" w:hAnsi="仿宋" w:eastAsia="仿宋" w:cs="仿宋"/>
          <w:b w:val="0"/>
          <w:bCs w:val="0"/>
          <w:color w:val="000000"/>
          <w:spacing w:val="0"/>
          <w:sz w:val="32"/>
          <w:szCs w:val="32"/>
          <w:u w:val="none"/>
        </w:rPr>
        <w:t>、附属设施</w:t>
      </w:r>
      <w:r>
        <w:rPr>
          <w:rFonts w:hint="eastAsia" w:ascii="仿宋" w:hAnsi="仿宋" w:eastAsia="仿宋" w:cs="仿宋"/>
          <w:b w:val="0"/>
          <w:bCs w:val="0"/>
          <w:color w:val="000000"/>
          <w:spacing w:val="0"/>
          <w:sz w:val="32"/>
          <w:szCs w:val="32"/>
          <w:u w:val="none"/>
          <w:lang w:eastAsia="zh-CN"/>
        </w:rPr>
        <w:t>，</w:t>
      </w:r>
      <w:r>
        <w:rPr>
          <w:rFonts w:hint="eastAsia" w:ascii="仿宋" w:hAnsi="仿宋" w:eastAsia="仿宋" w:cs="仿宋"/>
          <w:b w:val="0"/>
          <w:bCs w:val="0"/>
          <w:color w:val="000000"/>
          <w:spacing w:val="0"/>
          <w:sz w:val="32"/>
          <w:szCs w:val="32"/>
          <w:u w:val="none"/>
          <w:lang w:val="en-US" w:eastAsia="zh-CN"/>
        </w:rPr>
        <w:t>不含土地费用</w:t>
      </w:r>
      <w:r>
        <w:rPr>
          <w:rFonts w:hint="eastAsia" w:ascii="仿宋" w:hAnsi="仿宋" w:eastAsia="仿宋" w:cs="仿宋"/>
          <w:b w:val="0"/>
          <w:bCs w:val="0"/>
          <w:color w:val="000000"/>
          <w:spacing w:val="0"/>
          <w:sz w:val="32"/>
          <w:szCs w:val="32"/>
          <w:u w:val="none"/>
          <w:lang w:eastAsia="zh-CN"/>
        </w:rPr>
        <w:t>，</w:t>
      </w:r>
      <w:r>
        <w:rPr>
          <w:rFonts w:hint="eastAsia" w:ascii="仿宋" w:hAnsi="仿宋" w:eastAsia="仿宋" w:cs="仿宋"/>
          <w:b w:val="0"/>
          <w:bCs w:val="0"/>
          <w:color w:val="000000"/>
          <w:spacing w:val="0"/>
          <w:sz w:val="32"/>
          <w:szCs w:val="32"/>
          <w:u w:val="none"/>
          <w:lang w:val="en-US" w:eastAsia="zh-CN"/>
        </w:rPr>
        <w:t>由考核评审小组委托具有评估资质的第三方机构认定</w:t>
      </w:r>
      <w:r>
        <w:rPr>
          <w:rFonts w:hint="eastAsia" w:ascii="仿宋" w:hAnsi="仿宋" w:eastAsia="仿宋" w:cs="仿宋"/>
          <w:b w:val="0"/>
          <w:bCs w:val="0"/>
          <w:color w:val="000000"/>
          <w:spacing w:val="0"/>
          <w:sz w:val="32"/>
          <w:szCs w:val="32"/>
          <w:u w:val="none"/>
        </w:rPr>
        <w:t>结果为准)达到</w:t>
      </w:r>
      <w:r>
        <w:rPr>
          <w:rFonts w:hint="default" w:ascii="Times New Roman" w:hAnsi="Times New Roman" w:eastAsia="仿宋" w:cs="Times New Roman"/>
          <w:b w:val="0"/>
          <w:bCs w:val="0"/>
          <w:color w:val="000000"/>
          <w:spacing w:val="0"/>
          <w:sz w:val="32"/>
          <w:szCs w:val="32"/>
          <w:u w:val="none"/>
        </w:rPr>
        <w:t>1</w:t>
      </w:r>
      <w:r>
        <w:rPr>
          <w:rFonts w:hint="eastAsia" w:ascii="仿宋" w:hAnsi="仿宋" w:eastAsia="仿宋" w:cs="仿宋"/>
          <w:b w:val="0"/>
          <w:bCs w:val="0"/>
          <w:color w:val="000000"/>
          <w:spacing w:val="0"/>
          <w:sz w:val="32"/>
          <w:szCs w:val="32"/>
          <w:u w:val="none"/>
        </w:rPr>
        <w:t>亿元及以上的，按照固定资产投资额的1‰的比例予以奖励，最高奖励</w:t>
      </w:r>
      <w:r>
        <w:rPr>
          <w:rFonts w:hint="default" w:ascii="Times New Roman" w:hAnsi="Times New Roman" w:eastAsia="仿宋" w:cs="Times New Roman"/>
          <w:b w:val="0"/>
          <w:bCs w:val="0"/>
          <w:color w:val="000000"/>
          <w:spacing w:val="0"/>
          <w:sz w:val="32"/>
          <w:szCs w:val="32"/>
          <w:u w:val="none"/>
        </w:rPr>
        <w:t>200</w:t>
      </w:r>
      <w:r>
        <w:rPr>
          <w:rFonts w:hint="eastAsia" w:ascii="仿宋" w:hAnsi="仿宋" w:eastAsia="仿宋" w:cs="仿宋"/>
          <w:b w:val="0"/>
          <w:bCs w:val="0"/>
          <w:color w:val="000000"/>
          <w:spacing w:val="0"/>
          <w:sz w:val="32"/>
          <w:szCs w:val="32"/>
          <w:u w:val="none"/>
        </w:rPr>
        <w:t>万元人民币。</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rPr>
          <w:rFonts w:hint="eastAsia" w:ascii="仿宋" w:hAnsi="仿宋" w:eastAsia="仿宋" w:cs="仿宋"/>
          <w:b w:val="0"/>
          <w:bCs w:val="0"/>
          <w:color w:val="000000" w:themeColor="text1"/>
          <w:spacing w:val="0"/>
          <w:sz w:val="32"/>
          <w:szCs w:val="32"/>
          <w14:textFill>
            <w14:solidFill>
              <w14:schemeClr w14:val="tx1"/>
            </w14:solidFill>
          </w14:textFill>
        </w:rPr>
      </w:pPr>
      <w:r>
        <w:rPr>
          <w:rFonts w:hint="default" w:ascii="Times New Roman" w:hAnsi="Times New Roman" w:eastAsia="仿宋" w:cs="Times New Roman"/>
          <w:b w:val="0"/>
          <w:bCs w:val="0"/>
          <w:color w:val="000000" w:themeColor="text1"/>
          <w:spacing w:val="0"/>
          <w:sz w:val="32"/>
          <w:szCs w:val="32"/>
          <w14:textFill>
            <w14:solidFill>
              <w14:schemeClr w14:val="tx1"/>
            </w14:solidFill>
          </w14:textFill>
        </w:rPr>
        <w:t>8</w:t>
      </w:r>
      <w:r>
        <w:rPr>
          <w:rFonts w:hint="eastAsia" w:ascii="仿宋" w:hAnsi="仿宋" w:eastAsia="仿宋" w:cs="仿宋"/>
          <w:b w:val="0"/>
          <w:bCs w:val="0"/>
          <w:color w:val="000000" w:themeColor="text1"/>
          <w:spacing w:val="0"/>
          <w:sz w:val="32"/>
          <w:szCs w:val="32"/>
          <w14:textFill>
            <w14:solidFill>
              <w14:schemeClr w14:val="tx1"/>
            </w14:solidFill>
          </w14:textFill>
        </w:rPr>
        <w:t>.符合奖励条件的引荐人应按照要求及时申报并提交相关资料：</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left="0" w:leftChars="0" w:right="0"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（一）备案</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left="0" w:leftChars="0" w:right="0"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引荐人在引荐招商项目线索初始，须到慈湖高新区招商局登记备案，填写《慈湖高新区招商引资项目初始引荐登记表》。（具体内容见附件</w:t>
      </w:r>
      <w:r>
        <w:rPr>
          <w:rFonts w:hint="default" w:ascii="Times New Roman" w:hAnsi="Times New Roman" w:eastAsia="仿宋" w:cs="Times New Roman"/>
          <w:b w:val="0"/>
          <w:bCs w:val="0"/>
          <w:color w:val="000000" w:themeColor="text1"/>
          <w:spacing w:val="0"/>
          <w:kern w:val="2"/>
          <w:sz w:val="32"/>
          <w:szCs w:val="32"/>
          <w:lang w:val="en-US" w:eastAsia="zh-CN" w:bidi="ar-SA"/>
          <w14:textFill>
            <w14:solidFill>
              <w14:schemeClr w14:val="tx1"/>
            </w14:solidFill>
          </w14:textFill>
        </w:rPr>
        <w:t>1</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left="0" w:leftChars="0" w:right="0"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（二）申报</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left="0" w:leftChars="0" w:right="0"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提供有价值招商引资项目线索并经确认后，引荐人向慈湖高新区招商局提交身份证明，填写《慈湖高新区招商引资项目引荐人奖励申请表》。（具体内容见附件</w:t>
      </w:r>
      <w:r>
        <w:rPr>
          <w:rFonts w:hint="default" w:ascii="Times New Roman" w:hAnsi="Times New Roman" w:eastAsia="仿宋" w:cs="Times New Roman"/>
          <w:b w:val="0"/>
          <w:bCs w:val="0"/>
          <w:color w:val="000000" w:themeColor="text1"/>
          <w:spacing w:val="0"/>
          <w:kern w:val="2"/>
          <w:sz w:val="32"/>
          <w:szCs w:val="32"/>
          <w:lang w:val="en-US" w:eastAsia="zh-CN" w:bidi="ar-SA"/>
          <w14:textFill>
            <w14:solidFill>
              <w14:schemeClr w14:val="tx1"/>
            </w14:solidFill>
          </w14:textFill>
        </w:rPr>
        <w:t>2</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left="0" w:leftChars="0" w:right="0"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（三）认定</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right="0"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由管委会分管招商引资的副主任牵头，招商局、经贸发展部、财政审计局、法制办等相关部门组成考核评审小组对引进项目进行综合评估，提出奖励意见报慈湖高新区党政联席会研定。</w:t>
      </w:r>
    </w:p>
    <w:p>
      <w:pPr>
        <w:pStyle w:val="3"/>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before="0" w:beforeAutospacing="0" w:after="0" w:afterAutospacing="0" w:line="540" w:lineRule="exact"/>
        <w:ind w:left="729" w:leftChars="347" w:right="0" w:firstLine="0" w:firstLineChars="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兑现奖励</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left="0" w:leftChars="0" w:right="0"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对落户招商项目引荐人，在每年</w:t>
      </w:r>
      <w:r>
        <w:rPr>
          <w:rFonts w:hint="default" w:ascii="Times New Roman" w:hAnsi="Times New Roman" w:eastAsia="仿宋" w:cs="Times New Roman"/>
          <w:b w:val="0"/>
          <w:bCs w:val="0"/>
          <w:color w:val="000000" w:themeColor="text1"/>
          <w:spacing w:val="0"/>
          <w:kern w:val="2"/>
          <w:sz w:val="32"/>
          <w:szCs w:val="32"/>
          <w:lang w:val="en-US" w:eastAsia="zh-CN" w:bidi="ar-SA"/>
          <w14:textFill>
            <w14:solidFill>
              <w14:schemeClr w14:val="tx1"/>
            </w14:solidFill>
          </w14:textFill>
        </w:rPr>
        <w:t>6</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月份、</w:t>
      </w:r>
      <w:r>
        <w:rPr>
          <w:rFonts w:hint="default" w:ascii="Times New Roman" w:hAnsi="Times New Roman" w:eastAsia="仿宋" w:cs="Times New Roman"/>
          <w:b w:val="0"/>
          <w:bCs w:val="0"/>
          <w:color w:val="000000" w:themeColor="text1"/>
          <w:spacing w:val="0"/>
          <w:kern w:val="2"/>
          <w:sz w:val="32"/>
          <w:szCs w:val="32"/>
          <w:lang w:val="en-US" w:eastAsia="zh-CN" w:bidi="ar-SA"/>
          <w14:textFill>
            <w14:solidFill>
              <w14:schemeClr w14:val="tx1"/>
            </w14:solidFill>
          </w14:textFill>
        </w:rPr>
        <w:t>12</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月份集中认定后兑现奖励。奖励资金由区</w:t>
      </w:r>
      <w:r>
        <w:rPr>
          <w:rFonts w:hint="eastAsia" w:ascii="仿宋" w:hAnsi="仿宋" w:eastAsia="仿宋" w:cs="仿宋"/>
          <w:b w:val="0"/>
          <w:bCs w:val="0"/>
          <w:color w:val="000000" w:themeColor="text1"/>
          <w:spacing w:val="0"/>
          <w:sz w:val="32"/>
          <w:szCs w:val="32"/>
          <w14:textFill>
            <w14:solidFill>
              <w14:schemeClr w14:val="tx1"/>
            </w14:solidFill>
          </w14:textFill>
        </w:rPr>
        <w:t>财政审计局</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统筹安排，由区招商局向引荐人统一兑现。</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right="0" w:firstLine="640" w:firstLineChars="200"/>
        <w:jc w:val="both"/>
        <w:textAlignment w:val="baseline"/>
        <w:rPr>
          <w:rFonts w:hint="eastAsia" w:ascii="仿宋" w:hAnsi="仿宋" w:eastAsia="仿宋" w:cs="仿宋"/>
          <w:b w:val="0"/>
          <w:bCs w:val="0"/>
          <w:color w:val="000000" w:themeColor="text1"/>
          <w:spacing w:val="0"/>
          <w:kern w:val="2"/>
          <w:sz w:val="32"/>
          <w:szCs w:val="32"/>
          <w:u w:val="none"/>
          <w:lang w:val="en-US" w:eastAsia="zh-CN" w:bidi="ar-SA"/>
          <w14:textFill>
            <w14:solidFill>
              <w14:schemeClr w14:val="tx1"/>
            </w14:solidFill>
          </w14:textFill>
        </w:rPr>
      </w:pPr>
      <w:r>
        <w:rPr>
          <w:rFonts w:hint="eastAsia" w:ascii="仿宋" w:hAnsi="仿宋" w:eastAsia="仿宋" w:cs="仿宋"/>
          <w:b w:val="0"/>
          <w:bCs w:val="0"/>
          <w:color w:val="000000" w:themeColor="text1"/>
          <w:spacing w:val="0"/>
          <w:kern w:val="2"/>
          <w:sz w:val="32"/>
          <w:szCs w:val="32"/>
          <w:u w:val="none"/>
          <w:lang w:val="en-US" w:eastAsia="zh-CN" w:bidi="ar-SA"/>
          <w14:textFill>
            <w14:solidFill>
              <w14:schemeClr w14:val="tx1"/>
            </w14:solidFill>
          </w14:textFill>
        </w:rPr>
        <w:t>同一项目不做重复奖励，引荐人可择优申请，但不重复享受。</w:t>
      </w:r>
    </w:p>
    <w:p>
      <w:pPr>
        <w:keepNext w:val="0"/>
        <w:keepLines w:val="0"/>
        <w:pageBreakBefore w:val="0"/>
        <w:widowControl/>
        <w:kinsoku w:val="0"/>
        <w:wordWrap/>
        <w:overflowPunct/>
        <w:topLinePunct w:val="0"/>
        <w:autoSpaceDE w:val="0"/>
        <w:autoSpaceDN w:val="0"/>
        <w:bidi w:val="0"/>
        <w:adjustRightInd w:val="0"/>
        <w:snapToGrid w:val="0"/>
        <w:spacing w:beforeAutospacing="0" w:line="540" w:lineRule="exact"/>
        <w:ind w:left="0" w:leftChars="0" w:firstLine="640" w:firstLineChars="200"/>
        <w:jc w:val="both"/>
        <w:textAlignment w:val="baseline"/>
        <w:outlineLvl w:val="0"/>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五、 金融服务</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left="0" w:leftChars="0" w:right="0" w:firstLine="640" w:firstLineChars="200"/>
        <w:jc w:val="both"/>
        <w:textAlignment w:val="baseline"/>
        <w:rPr>
          <w:rFonts w:hint="eastAsia" w:ascii="仿宋" w:hAnsi="仿宋" w:eastAsia="仿宋" w:cs="仿宋"/>
          <w:color w:val="000000" w:themeColor="text1"/>
          <w:spacing w:val="0"/>
          <w:sz w:val="32"/>
          <w:szCs w:val="32"/>
          <w:u w:val="none"/>
          <w14:textFill>
            <w14:solidFill>
              <w14:schemeClr w14:val="tx1"/>
            </w14:solidFill>
          </w14:textFill>
        </w:rPr>
      </w:pPr>
      <w:r>
        <w:rPr>
          <w:rFonts w:hint="default" w:ascii="Times New Roman" w:hAnsi="Times New Roman" w:eastAsia="仿宋" w:cs="Times New Roman"/>
          <w:color w:val="000000" w:themeColor="text1"/>
          <w:spacing w:val="0"/>
          <w:sz w:val="32"/>
          <w:szCs w:val="32"/>
          <w:lang w:val="en-US" w:eastAsia="zh-CN"/>
          <w14:textFill>
            <w14:solidFill>
              <w14:schemeClr w14:val="tx1"/>
            </w14:solidFill>
          </w14:textFill>
        </w:rPr>
        <w:t>9</w:t>
      </w:r>
      <w:r>
        <w:rPr>
          <w:rFonts w:hint="eastAsia" w:ascii="仿宋" w:hAnsi="仿宋" w:eastAsia="仿宋" w:cs="仿宋"/>
          <w:color w:val="000000" w:themeColor="text1"/>
          <w:spacing w:val="0"/>
          <w:sz w:val="32"/>
          <w:szCs w:val="32"/>
          <w14:textFill>
            <w14:solidFill>
              <w14:schemeClr w14:val="tx1"/>
            </w14:solidFill>
          </w14:textFill>
        </w:rPr>
        <w:t>.对于高新区范围内的符合国家产业政策和环保要求的项目，提供一定额度的政策性融资担保。“税源贷”</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“固定资产投资贷”</w:t>
      </w:r>
      <w:r>
        <w:rPr>
          <w:rFonts w:hint="eastAsia" w:ascii="仿宋" w:hAnsi="仿宋" w:eastAsia="仿宋" w:cs="仿宋"/>
          <w:color w:val="000000" w:themeColor="text1"/>
          <w:spacing w:val="0"/>
          <w:sz w:val="32"/>
          <w:szCs w:val="32"/>
          <w:u w:val="none"/>
          <w:lang w:eastAsia="zh-CN"/>
          <w14:textFill>
            <w14:solidFill>
              <w14:schemeClr w14:val="tx1"/>
            </w14:solidFill>
          </w14:textFill>
        </w:rPr>
        <w:t>、“科技贷”</w:t>
      </w:r>
      <w:r>
        <w:rPr>
          <w:rFonts w:hint="eastAsia" w:ascii="仿宋" w:hAnsi="仿宋" w:eastAsia="仿宋" w:cs="仿宋"/>
          <w:color w:val="000000" w:themeColor="text1"/>
          <w:spacing w:val="0"/>
          <w:sz w:val="32"/>
          <w:szCs w:val="32"/>
          <w:u w:val="none"/>
          <w14:textFill>
            <w14:solidFill>
              <w14:schemeClr w14:val="tx1"/>
            </w14:solidFill>
          </w14:textFill>
        </w:rPr>
        <w:t>的担保</w:t>
      </w:r>
      <w:r>
        <w:rPr>
          <w:rFonts w:hint="eastAsia" w:ascii="仿宋" w:hAnsi="仿宋" w:eastAsia="仿宋" w:cs="仿宋"/>
          <w:color w:val="000000" w:themeColor="text1"/>
          <w:spacing w:val="0"/>
          <w:sz w:val="32"/>
          <w:szCs w:val="32"/>
          <w14:textFill>
            <w14:solidFill>
              <w14:schemeClr w14:val="tx1"/>
            </w14:solidFill>
          </w14:textFill>
        </w:rPr>
        <w:t>额度及期限：“税源贷”担保根据企业近</w:t>
      </w:r>
      <w:r>
        <w:rPr>
          <w:rFonts w:hint="default" w:ascii="Times New Roman" w:hAnsi="Times New Roman" w:eastAsia="仿宋" w:cs="Times New Roman"/>
          <w:color w:val="000000" w:themeColor="text1"/>
          <w:spacing w:val="0"/>
          <w:sz w:val="32"/>
          <w:szCs w:val="32"/>
          <w14:textFill>
            <w14:solidFill>
              <w14:schemeClr w14:val="tx1"/>
            </w14:solidFill>
          </w14:textFill>
        </w:rPr>
        <w:t>3</w:t>
      </w:r>
      <w:r>
        <w:rPr>
          <w:rFonts w:hint="eastAsia" w:ascii="仿宋" w:hAnsi="仿宋" w:eastAsia="仿宋" w:cs="仿宋"/>
          <w:color w:val="000000" w:themeColor="text1"/>
          <w:spacing w:val="0"/>
          <w:sz w:val="32"/>
          <w:szCs w:val="32"/>
          <w14:textFill>
            <w14:solidFill>
              <w14:schemeClr w14:val="tx1"/>
            </w14:solidFill>
          </w14:textFill>
        </w:rPr>
        <w:t>年度的平均纳税额，最高提供</w:t>
      </w:r>
      <w:r>
        <w:rPr>
          <w:rFonts w:hint="default" w:ascii="Times New Roman" w:hAnsi="Times New Roman" w:eastAsia="仿宋" w:cs="Times New Roman"/>
          <w:color w:val="000000" w:themeColor="text1"/>
          <w:spacing w:val="0"/>
          <w:sz w:val="32"/>
          <w:szCs w:val="32"/>
          <w14:textFill>
            <w14:solidFill>
              <w14:schemeClr w14:val="tx1"/>
            </w14:solidFill>
          </w14:textFill>
        </w:rPr>
        <w:t>3</w:t>
      </w:r>
      <w:r>
        <w:rPr>
          <w:rFonts w:hint="eastAsia" w:ascii="仿宋" w:hAnsi="仿宋" w:eastAsia="仿宋" w:cs="仿宋"/>
          <w:color w:val="000000" w:themeColor="text1"/>
          <w:spacing w:val="0"/>
          <w:sz w:val="32"/>
          <w:szCs w:val="32"/>
          <w14:textFill>
            <w14:solidFill>
              <w14:schemeClr w14:val="tx1"/>
            </w14:solidFill>
          </w14:textFill>
        </w:rPr>
        <w:t>倍融资担保，担保总额最高</w:t>
      </w:r>
      <w:r>
        <w:rPr>
          <w:rFonts w:hint="default" w:ascii="Times New Roman" w:hAnsi="Times New Roman" w:eastAsia="仿宋" w:cs="Times New Roman"/>
          <w:color w:val="000000" w:themeColor="text1"/>
          <w:spacing w:val="0"/>
          <w:sz w:val="32"/>
          <w:szCs w:val="32"/>
          <w14:textFill>
            <w14:solidFill>
              <w14:schemeClr w14:val="tx1"/>
            </w14:solidFill>
          </w14:textFill>
        </w:rPr>
        <w:t>1000</w:t>
      </w:r>
      <w:r>
        <w:rPr>
          <w:rFonts w:hint="eastAsia" w:ascii="仿宋" w:hAnsi="仿宋" w:eastAsia="仿宋" w:cs="仿宋"/>
          <w:color w:val="000000" w:themeColor="text1"/>
          <w:spacing w:val="0"/>
          <w:sz w:val="32"/>
          <w:szCs w:val="32"/>
          <w14:textFill>
            <w14:solidFill>
              <w14:schemeClr w14:val="tx1"/>
            </w14:solidFill>
          </w14:textFill>
        </w:rPr>
        <w:t>万元</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“固定资产投资贷”担保根据企业申报当月前</w:t>
      </w:r>
      <w:r>
        <w:rPr>
          <w:rFonts w:hint="default" w:ascii="Times New Roman" w:hAnsi="Times New Roman" w:eastAsia="仿宋" w:cs="Times New Roman"/>
          <w:color w:val="000000" w:themeColor="text1"/>
          <w:spacing w:val="0"/>
          <w:sz w:val="32"/>
          <w:szCs w:val="32"/>
          <w14:textFill>
            <w14:solidFill>
              <w14:schemeClr w14:val="tx1"/>
            </w14:solidFill>
          </w14:textFill>
        </w:rPr>
        <w:t>24</w:t>
      </w:r>
      <w:r>
        <w:rPr>
          <w:rFonts w:hint="eastAsia" w:ascii="仿宋" w:hAnsi="仿宋" w:eastAsia="仿宋" w:cs="仿宋"/>
          <w:color w:val="000000" w:themeColor="text1"/>
          <w:spacing w:val="0"/>
          <w:sz w:val="32"/>
          <w:szCs w:val="32"/>
          <w14:textFill>
            <w14:solidFill>
              <w14:schemeClr w14:val="tx1"/>
            </w14:solidFill>
          </w14:textFill>
        </w:rPr>
        <w:t>个月内实际新增且不处于抵押状态的固定资产投资</w:t>
      </w:r>
      <w:r>
        <w:rPr>
          <w:rFonts w:hint="eastAsia" w:ascii="仿宋" w:hAnsi="仿宋" w:eastAsia="仿宋" w:cs="仿宋"/>
          <w:color w:val="000000" w:themeColor="text1"/>
          <w:spacing w:val="0"/>
          <w:sz w:val="32"/>
          <w:szCs w:val="32"/>
          <w:lang w:val="en-US"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含技术改造和设备更新换代</w:t>
      </w:r>
      <w:r>
        <w:rPr>
          <w:rFonts w:hint="eastAsia" w:ascii="仿宋" w:hAnsi="仿宋" w:eastAsia="仿宋" w:cs="仿宋"/>
          <w:color w:val="000000" w:themeColor="text1"/>
          <w:spacing w:val="0"/>
          <w:sz w:val="32"/>
          <w:szCs w:val="32"/>
          <w:lang w:val="en-US"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，提供不超过投资总额</w:t>
      </w:r>
      <w:r>
        <w:rPr>
          <w:rFonts w:hint="default" w:ascii="Times New Roman" w:hAnsi="Times New Roman" w:eastAsia="仿宋" w:cs="Times New Roman"/>
          <w:color w:val="000000" w:themeColor="text1"/>
          <w:spacing w:val="0"/>
          <w:sz w:val="32"/>
          <w:szCs w:val="32"/>
          <w14:textFill>
            <w14:solidFill>
              <w14:schemeClr w14:val="tx1"/>
            </w14:solidFill>
          </w14:textFill>
        </w:rPr>
        <w:t>20</w:t>
      </w:r>
      <w:r>
        <w:rPr>
          <w:rFonts w:hint="eastAsia" w:ascii="仿宋" w:hAnsi="仿宋" w:eastAsia="仿宋" w:cs="仿宋"/>
          <w:color w:val="000000" w:themeColor="text1"/>
          <w:spacing w:val="0"/>
          <w:sz w:val="32"/>
          <w:szCs w:val="32"/>
          <w14:textFill>
            <w14:solidFill>
              <w14:schemeClr w14:val="tx1"/>
            </w14:solidFill>
          </w14:textFill>
        </w:rPr>
        <w:t>%的信用担保</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单个企业担保总额最高</w:t>
      </w:r>
      <w:r>
        <w:rPr>
          <w:rFonts w:hint="default" w:ascii="Times New Roman" w:hAnsi="Times New Roman" w:eastAsia="仿宋" w:cs="Times New Roman"/>
          <w:color w:val="000000" w:themeColor="text1"/>
          <w:spacing w:val="0"/>
          <w:sz w:val="32"/>
          <w:szCs w:val="32"/>
          <w14:textFill>
            <w14:solidFill>
              <w14:schemeClr w14:val="tx1"/>
            </w14:solidFill>
          </w14:textFill>
        </w:rPr>
        <w:t>500</w:t>
      </w:r>
      <w:r>
        <w:rPr>
          <w:rFonts w:hint="eastAsia" w:ascii="仿宋" w:hAnsi="仿宋" w:eastAsia="仿宋" w:cs="仿宋"/>
          <w:color w:val="000000" w:themeColor="text1"/>
          <w:spacing w:val="0"/>
          <w:sz w:val="32"/>
          <w:szCs w:val="32"/>
          <w14:textFill>
            <w14:solidFill>
              <w14:schemeClr w14:val="tx1"/>
            </w14:solidFill>
          </w14:textFill>
        </w:rPr>
        <w:t>万元</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lang w:val="en-US" w:eastAsia="zh-CN"/>
          <w14:textFill>
            <w14:solidFill>
              <w14:schemeClr w14:val="tx1"/>
            </w14:solidFill>
          </w14:textFill>
        </w:rPr>
        <w:t>期限不超过</w:t>
      </w:r>
      <w:r>
        <w:rPr>
          <w:rFonts w:hint="default" w:ascii="Times New Roman" w:hAnsi="Times New Roman" w:eastAsia="仿宋" w:cs="Times New Roman"/>
          <w:color w:val="000000" w:themeColor="text1"/>
          <w:spacing w:val="0"/>
          <w:sz w:val="32"/>
          <w:szCs w:val="32"/>
          <w:lang w:val="en-US" w:eastAsia="zh-CN"/>
          <w14:textFill>
            <w14:solidFill>
              <w14:schemeClr w14:val="tx1"/>
            </w14:solidFill>
          </w14:textFill>
        </w:rPr>
        <w:t>3</w:t>
      </w:r>
      <w:r>
        <w:rPr>
          <w:rFonts w:hint="eastAsia" w:ascii="仿宋" w:hAnsi="仿宋" w:eastAsia="仿宋" w:cs="仿宋"/>
          <w:color w:val="000000" w:themeColor="text1"/>
          <w:spacing w:val="0"/>
          <w:sz w:val="32"/>
          <w:szCs w:val="32"/>
          <w:lang w:val="en-US" w:eastAsia="zh-CN"/>
          <w14:textFill>
            <w14:solidFill>
              <w14:schemeClr w14:val="tx1"/>
            </w14:solidFill>
          </w14:textFill>
        </w:rPr>
        <w:t>年</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14:textFill>
            <w14:solidFill>
              <w14:schemeClr w14:val="tx1"/>
            </w14:solidFill>
          </w14:textFill>
        </w:rPr>
        <w:t>以“</w:t>
      </w:r>
      <w:r>
        <w:rPr>
          <w:rFonts w:hint="default" w:ascii="Times New Roman" w:hAnsi="Times New Roman" w:eastAsia="仿宋" w:cs="Times New Roman"/>
          <w:color w:val="000000" w:themeColor="text1"/>
          <w:spacing w:val="0"/>
          <w:sz w:val="32"/>
          <w:szCs w:val="32"/>
          <w14:textFill>
            <w14:solidFill>
              <w14:schemeClr w14:val="tx1"/>
            </w14:solidFill>
          </w14:textFill>
        </w:rPr>
        <w:t>4321</w:t>
      </w:r>
      <w:r>
        <w:rPr>
          <w:rFonts w:hint="eastAsia" w:ascii="仿宋" w:hAnsi="仿宋" w:eastAsia="仿宋" w:cs="仿宋"/>
          <w:color w:val="000000" w:themeColor="text1"/>
          <w:spacing w:val="0"/>
          <w:sz w:val="32"/>
          <w:szCs w:val="32"/>
          <w14:textFill>
            <w14:solidFill>
              <w14:schemeClr w14:val="tx1"/>
            </w14:solidFill>
          </w14:textFill>
        </w:rPr>
        <w:t>”比例再担保模式为小微企业提供单户</w:t>
      </w:r>
      <w:r>
        <w:rPr>
          <w:rFonts w:hint="default" w:ascii="Times New Roman" w:hAnsi="Times New Roman" w:eastAsia="仿宋" w:cs="Times New Roman"/>
          <w:color w:val="000000" w:themeColor="text1"/>
          <w:spacing w:val="0"/>
          <w:sz w:val="32"/>
          <w:szCs w:val="32"/>
          <w14:textFill>
            <w14:solidFill>
              <w14:schemeClr w14:val="tx1"/>
            </w14:solidFill>
          </w14:textFill>
        </w:rPr>
        <w:t>2000</w:t>
      </w:r>
      <w:r>
        <w:rPr>
          <w:rFonts w:hint="eastAsia" w:ascii="仿宋" w:hAnsi="仿宋" w:eastAsia="仿宋" w:cs="仿宋"/>
          <w:color w:val="000000" w:themeColor="text1"/>
          <w:spacing w:val="0"/>
          <w:sz w:val="32"/>
          <w:szCs w:val="32"/>
          <w14:textFill>
            <w14:solidFill>
              <w14:schemeClr w14:val="tx1"/>
            </w14:solidFill>
          </w14:textFill>
        </w:rPr>
        <w:t>万元以下担保推荐服务</w:t>
      </w:r>
      <w:r>
        <w:rPr>
          <w:rFonts w:hint="eastAsia" w:ascii="仿宋" w:hAnsi="仿宋" w:eastAsia="仿宋" w:cs="仿宋"/>
          <w:color w:val="000000" w:themeColor="text1"/>
          <w:spacing w:val="0"/>
          <w:sz w:val="32"/>
          <w:szCs w:val="32"/>
          <w:lang w:eastAsia="zh-CN"/>
          <w14:textFill>
            <w14:solidFill>
              <w14:schemeClr w14:val="tx1"/>
            </w14:solidFill>
          </w14:textFill>
        </w:rPr>
        <w:t>；</w:t>
      </w:r>
      <w:r>
        <w:rPr>
          <w:rFonts w:hint="eastAsia" w:ascii="仿宋" w:hAnsi="仿宋" w:eastAsia="仿宋" w:cs="仿宋"/>
          <w:color w:val="000000" w:themeColor="text1"/>
          <w:spacing w:val="0"/>
          <w:sz w:val="32"/>
          <w:szCs w:val="32"/>
          <w:u w:val="none"/>
          <w14:textFill>
            <w14:solidFill>
              <w14:schemeClr w14:val="tx1"/>
            </w14:solidFill>
          </w14:textFill>
        </w:rPr>
        <w:t>“科技贷”担保</w:t>
      </w:r>
      <w:r>
        <w:rPr>
          <w:rFonts w:hint="eastAsia" w:ascii="仿宋" w:hAnsi="仿宋" w:eastAsia="仿宋" w:cs="仿宋"/>
          <w:color w:val="000000" w:themeColor="text1"/>
          <w:spacing w:val="0"/>
          <w:sz w:val="32"/>
          <w:szCs w:val="32"/>
          <w:u w:val="none"/>
          <w:lang w:val="en-US" w:eastAsia="zh-CN"/>
          <w14:textFill>
            <w14:solidFill>
              <w14:schemeClr w14:val="tx1"/>
            </w14:solidFill>
          </w14:textFill>
        </w:rPr>
        <w:t>根据</w:t>
      </w:r>
      <w:r>
        <w:rPr>
          <w:rFonts w:hint="eastAsia" w:ascii="仿宋" w:hAnsi="仿宋" w:eastAsia="仿宋" w:cs="仿宋"/>
          <w:color w:val="000000" w:themeColor="text1"/>
          <w:spacing w:val="0"/>
          <w:sz w:val="32"/>
          <w:szCs w:val="32"/>
          <w:u w:val="none"/>
          <w14:textFill>
            <w14:solidFill>
              <w14:schemeClr w14:val="tx1"/>
            </w14:solidFill>
          </w14:textFill>
        </w:rPr>
        <w:t>企业无负面清单事项，最高提供</w:t>
      </w:r>
      <w:r>
        <w:rPr>
          <w:rFonts w:hint="default" w:ascii="Times New Roman" w:hAnsi="Times New Roman" w:eastAsia="仿宋" w:cs="Times New Roman"/>
          <w:color w:val="000000" w:themeColor="text1"/>
          <w:spacing w:val="0"/>
          <w:sz w:val="32"/>
          <w:szCs w:val="32"/>
          <w:u w:val="none"/>
          <w14:textFill>
            <w14:solidFill>
              <w14:schemeClr w14:val="tx1"/>
            </w14:solidFill>
          </w14:textFill>
        </w:rPr>
        <w:t>500</w:t>
      </w:r>
      <w:r>
        <w:rPr>
          <w:rFonts w:hint="eastAsia" w:ascii="仿宋" w:hAnsi="仿宋" w:eastAsia="仿宋" w:cs="仿宋"/>
          <w:color w:val="000000" w:themeColor="text1"/>
          <w:spacing w:val="0"/>
          <w:sz w:val="32"/>
          <w:szCs w:val="32"/>
          <w:u w:val="none"/>
          <w14:textFill>
            <w14:solidFill>
              <w14:schemeClr w14:val="tx1"/>
            </w14:solidFill>
          </w14:textFill>
        </w:rPr>
        <w:t>万元贷款，期限</w:t>
      </w:r>
      <w:r>
        <w:rPr>
          <w:rFonts w:hint="default" w:ascii="Times New Roman" w:hAnsi="Times New Roman" w:eastAsia="仿宋" w:cs="Times New Roman"/>
          <w:color w:val="000000" w:themeColor="text1"/>
          <w:spacing w:val="0"/>
          <w:sz w:val="32"/>
          <w:szCs w:val="32"/>
          <w:u w:val="none"/>
          <w:lang w:val="en-US" w:eastAsia="zh-CN"/>
          <w14:textFill>
            <w14:solidFill>
              <w14:schemeClr w14:val="tx1"/>
            </w14:solidFill>
          </w14:textFill>
        </w:rPr>
        <w:t>1</w:t>
      </w:r>
      <w:r>
        <w:rPr>
          <w:rFonts w:hint="eastAsia" w:ascii="仿宋" w:hAnsi="仿宋" w:eastAsia="仿宋" w:cs="仿宋"/>
          <w:color w:val="000000" w:themeColor="text1"/>
          <w:spacing w:val="0"/>
          <w:sz w:val="32"/>
          <w:szCs w:val="32"/>
          <w:u w:val="none"/>
          <w14:textFill>
            <w14:solidFill>
              <w14:schemeClr w14:val="tx1"/>
            </w14:solidFill>
          </w14:textFill>
        </w:rPr>
        <w:t>年。</w:t>
      </w:r>
    </w:p>
    <w:p>
      <w:pPr>
        <w:pStyle w:val="3"/>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40" w:lineRule="exact"/>
        <w:ind w:left="0" w:leftChars="0" w:right="0" w:firstLine="640" w:firstLineChars="200"/>
        <w:jc w:val="both"/>
        <w:textAlignment w:val="baseline"/>
        <w:rPr>
          <w:rFonts w:hint="eastAsia" w:ascii="仿宋" w:hAnsi="仿宋" w:eastAsia="仿宋" w:cs="仿宋"/>
          <w:color w:val="000000" w:themeColor="text1"/>
          <w:spacing w:val="0"/>
          <w:sz w:val="32"/>
          <w:szCs w:val="32"/>
          <w14:textFill>
            <w14:solidFill>
              <w14:schemeClr w14:val="tx1"/>
            </w14:solidFill>
          </w14:textFill>
        </w:rPr>
      </w:pPr>
      <w:r>
        <w:rPr>
          <w:rFonts w:hint="default" w:ascii="Times New Roman" w:hAnsi="Times New Roman" w:eastAsia="仿宋" w:cs="Times New Roman"/>
          <w:color w:val="000000" w:themeColor="text1"/>
          <w:spacing w:val="0"/>
          <w:sz w:val="32"/>
          <w:szCs w:val="32"/>
          <w:lang w:val="en-US" w:eastAsia="zh-CN"/>
          <w14:textFill>
            <w14:solidFill>
              <w14:schemeClr w14:val="tx1"/>
            </w14:solidFill>
          </w14:textFill>
        </w:rPr>
        <w:t>10</w:t>
      </w:r>
      <w:r>
        <w:rPr>
          <w:rFonts w:hint="eastAsia" w:ascii="仿宋" w:hAnsi="仿宋" w:eastAsia="仿宋" w:cs="仿宋"/>
          <w:color w:val="000000" w:themeColor="text1"/>
          <w:spacing w:val="0"/>
          <w:sz w:val="32"/>
          <w:szCs w:val="32"/>
          <w14:textFill>
            <w14:solidFill>
              <w14:schemeClr w14:val="tx1"/>
            </w14:solidFill>
          </w14:textFill>
        </w:rPr>
        <w:t>.对于科技含量高、成长性好且符合主导产业要求的项目，积极推荐市区两级优秀基金进行投资。</w:t>
      </w:r>
    </w:p>
    <w:p>
      <w:pPr>
        <w:keepNext w:val="0"/>
        <w:keepLines w:val="0"/>
        <w:pageBreakBefore w:val="0"/>
        <w:widowControl/>
        <w:kinsoku w:val="0"/>
        <w:wordWrap/>
        <w:overflowPunct/>
        <w:topLinePunct w:val="0"/>
        <w:autoSpaceDE w:val="0"/>
        <w:autoSpaceDN w:val="0"/>
        <w:bidi w:val="0"/>
        <w:adjustRightInd w:val="0"/>
        <w:snapToGrid w:val="0"/>
        <w:spacing w:beforeAutospacing="0" w:afterAutospacing="0" w:line="540" w:lineRule="exact"/>
        <w:ind w:left="0" w:leftChars="0" w:firstLine="640" w:firstLineChars="200"/>
        <w:jc w:val="both"/>
        <w:textAlignment w:val="baseline"/>
        <w:outlineLvl w:val="0"/>
        <w:rPr>
          <w:rFonts w:hint="eastAsia" w:ascii="黑体" w:hAnsi="黑体" w:eastAsia="黑体" w:cs="黑体"/>
          <w:b w:val="0"/>
          <w:bCs w:val="0"/>
          <w:color w:val="000000" w:themeColor="text1"/>
          <w:spacing w:val="0"/>
          <w:sz w:val="32"/>
          <w:szCs w:val="32"/>
          <w14:textFill>
            <w14:solidFill>
              <w14:schemeClr w14:val="tx1"/>
            </w14:solidFill>
          </w14:textFill>
        </w:rPr>
      </w:pPr>
      <w:r>
        <w:rPr>
          <w:rFonts w:hint="eastAsia" w:ascii="黑体" w:hAnsi="黑体" w:eastAsia="黑体" w:cs="黑体"/>
          <w:b w:val="0"/>
          <w:bCs w:val="0"/>
          <w:color w:val="000000" w:themeColor="text1"/>
          <w:spacing w:val="0"/>
          <w:sz w:val="32"/>
          <w:szCs w:val="32"/>
          <w14:textFill>
            <w14:solidFill>
              <w14:schemeClr w14:val="tx1"/>
            </w14:solidFill>
          </w14:textFill>
        </w:rPr>
        <w:t>六、 其他规定</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348"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spacing w:val="0"/>
          <w:kern w:val="2"/>
          <w:sz w:val="32"/>
          <w:szCs w:val="32"/>
          <w:lang w:val="en-US" w:eastAsia="zh-CN" w:bidi="ar-SA"/>
          <w14:textFill>
            <w14:solidFill>
              <w14:schemeClr w14:val="tx1"/>
            </w14:solidFill>
          </w14:textFill>
        </w:rPr>
        <w:t>11</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.对于科技含量高、投资强度大、税收贡献高、产业关联度强的项目，可以采取“一企一议”、 “一事一议”的办法给予政策支持。</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348"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spacing w:val="0"/>
          <w:kern w:val="2"/>
          <w:sz w:val="32"/>
          <w:szCs w:val="32"/>
          <w:lang w:val="en-US" w:eastAsia="zh-CN" w:bidi="ar-SA"/>
          <w14:textFill>
            <w14:solidFill>
              <w14:schemeClr w14:val="tx1"/>
            </w14:solidFill>
          </w14:textFill>
        </w:rPr>
        <w:t>12</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w:t>
      </w:r>
      <w:r>
        <w:rPr>
          <w:rFonts w:hint="eastAsia" w:ascii="仿宋" w:hAnsi="仿宋" w:eastAsia="仿宋" w:cs="仿宋"/>
          <w:b w:val="0"/>
          <w:bCs w:val="0"/>
          <w:color w:val="000000" w:themeColor="text1"/>
          <w:spacing w:val="0"/>
          <w:kern w:val="2"/>
          <w:sz w:val="32"/>
          <w:szCs w:val="32"/>
          <w:u w:val="none"/>
          <w:lang w:val="en-US" w:eastAsia="zh-CN" w:bidi="ar-SA"/>
          <w14:textFill>
            <w14:solidFill>
              <w14:schemeClr w14:val="tx1"/>
            </w14:solidFill>
          </w14:textFill>
        </w:rPr>
        <w:t>本暂行规定(修订)自印发之日起实施，</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由招商局会 同相关部门负责解释，之前出台的相关规定与本暂行规定(修订)不一致的，以本暂行规定(修订)为准，如遇国家法律、政策调整，按照新规定执行。</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348" w:firstLine="640" w:firstLineChars="200"/>
        <w:jc w:val="both"/>
        <w:textAlignment w:val="baseline"/>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pPr>
    </w:p>
    <w:p>
      <w:pPr>
        <w:keepNext w:val="0"/>
        <w:keepLines w:val="0"/>
        <w:pageBreakBefore w:val="0"/>
        <w:widowControl/>
        <w:kinsoku w:val="0"/>
        <w:wordWrap/>
        <w:overflowPunct/>
        <w:topLinePunct w:val="0"/>
        <w:autoSpaceDE w:val="0"/>
        <w:autoSpaceDN w:val="0"/>
        <w:bidi w:val="0"/>
        <w:adjustRightInd w:val="0"/>
        <w:snapToGrid w:val="0"/>
        <w:spacing w:line="540" w:lineRule="exact"/>
        <w:ind w:right="348" w:firstLine="640" w:firstLineChars="200"/>
        <w:jc w:val="both"/>
        <w:textAlignment w:val="baseline"/>
        <w:rPr>
          <w:rFonts w:hint="eastAsia" w:ascii="仿宋" w:hAnsi="仿宋" w:eastAsia="仿宋" w:cs="仿宋"/>
          <w:b w:val="0"/>
          <w:bCs w:val="0"/>
          <w:color w:val="000000" w:themeColor="text1"/>
          <w:spacing w:val="0"/>
          <w:sz w:val="32"/>
          <w:szCs w:val="32"/>
          <w:lang w:val="en-US" w:eastAsia="zh-CN"/>
          <w14:textFill>
            <w14:solidFill>
              <w14:schemeClr w14:val="tx1"/>
            </w14:solidFill>
          </w14:textFill>
        </w:rPr>
      </w:pPr>
      <w:r>
        <w:rPr>
          <w:rFonts w:hint="eastAsia" w:ascii="仿宋" w:hAnsi="仿宋" w:eastAsia="仿宋" w:cs="仿宋"/>
          <w:b w:val="0"/>
          <w:bCs w:val="0"/>
          <w:color w:val="000000" w:themeColor="text1"/>
          <w:spacing w:val="0"/>
          <w:sz w:val="32"/>
          <w:szCs w:val="32"/>
          <w:lang w:val="en-US" w:eastAsia="zh-CN"/>
          <w14:textFill>
            <w14:solidFill>
              <w14:schemeClr w14:val="tx1"/>
            </w14:solidFill>
          </w14:textFill>
        </w:rPr>
        <w:t>附件：</w:t>
      </w:r>
      <w:r>
        <w:rPr>
          <w:rFonts w:hint="default" w:ascii="Times New Roman" w:hAnsi="Times New Roman" w:eastAsia="仿宋" w:cs="Times New Roman"/>
          <w:b w:val="0"/>
          <w:bCs w:val="0"/>
          <w:color w:val="000000" w:themeColor="text1"/>
          <w:spacing w:val="0"/>
          <w:sz w:val="32"/>
          <w:szCs w:val="32"/>
          <w:lang w:val="en-US" w:eastAsia="zh-CN"/>
          <w14:textFill>
            <w14:solidFill>
              <w14:schemeClr w14:val="tx1"/>
            </w14:solidFill>
          </w14:textFill>
        </w:rPr>
        <w:t>1</w:t>
      </w:r>
      <w:r>
        <w:rPr>
          <w:rFonts w:hint="eastAsia" w:ascii="Times New Roman" w:hAnsi="Times New Roman" w:eastAsia="仿宋" w:cs="Times New Roman"/>
          <w:b w:val="0"/>
          <w:bCs w:val="0"/>
          <w:color w:val="000000" w:themeColor="text1"/>
          <w:spacing w:val="0"/>
          <w:sz w:val="32"/>
          <w:szCs w:val="32"/>
          <w:lang w:val="en-US" w:eastAsia="zh-CN"/>
          <w14:textFill>
            <w14:solidFill>
              <w14:schemeClr w14:val="tx1"/>
            </w14:solidFill>
          </w14:textFill>
        </w:rPr>
        <w:t>.</w:t>
      </w:r>
      <w:r>
        <w:rPr>
          <w:rFonts w:hint="eastAsia" w:ascii="仿宋" w:hAnsi="仿宋" w:eastAsia="仿宋" w:cs="仿宋"/>
          <w:b w:val="0"/>
          <w:bCs w:val="0"/>
          <w:color w:val="000000" w:themeColor="text1"/>
          <w:spacing w:val="0"/>
          <w:kern w:val="2"/>
          <w:sz w:val="32"/>
          <w:szCs w:val="32"/>
          <w:lang w:val="en-US" w:eastAsia="zh-CN" w:bidi="ar-SA"/>
          <w14:textFill>
            <w14:solidFill>
              <w14:schemeClr w14:val="tx1"/>
            </w14:solidFill>
          </w14:textFill>
        </w:rPr>
        <w:t>慈湖高新区招商引资项目初始引荐登记表</w:t>
      </w:r>
    </w:p>
    <w:p>
      <w:pPr>
        <w:keepNext w:val="0"/>
        <w:keepLines w:val="0"/>
        <w:pageBreakBefore w:val="0"/>
        <w:widowControl/>
        <w:kinsoku w:val="0"/>
        <w:wordWrap/>
        <w:overflowPunct/>
        <w:topLinePunct w:val="0"/>
        <w:autoSpaceDE w:val="0"/>
        <w:autoSpaceDN w:val="0"/>
        <w:bidi w:val="0"/>
        <w:adjustRightInd w:val="0"/>
        <w:snapToGrid w:val="0"/>
        <w:spacing w:line="540" w:lineRule="exact"/>
        <w:ind w:left="0" w:leftChars="0" w:right="348" w:firstLine="1600" w:firstLineChars="500"/>
        <w:jc w:val="both"/>
        <w:textAlignment w:val="baseline"/>
        <w:rPr>
          <w:rFonts w:hint="eastAsia" w:ascii="仿宋" w:hAnsi="仿宋" w:eastAsia="仿宋" w:cs="仿宋"/>
          <w:b w:val="0"/>
          <w:bCs w:val="0"/>
          <w:color w:val="000000" w:themeColor="text1"/>
          <w:spacing w:val="3"/>
          <w:sz w:val="32"/>
          <w:szCs w:val="32"/>
          <w:lang w:val="en-US" w:eastAsia="zh-CN"/>
          <w14:textFill>
            <w14:solidFill>
              <w14:schemeClr w14:val="tx1"/>
            </w14:solidFill>
          </w14:textFill>
        </w:rPr>
      </w:pPr>
      <w:r>
        <w:rPr>
          <w:rFonts w:hint="default" w:ascii="Times New Roman" w:hAnsi="Times New Roman" w:eastAsia="仿宋" w:cs="Times New Roman"/>
          <w:b w:val="0"/>
          <w:bCs w:val="0"/>
          <w:color w:val="000000" w:themeColor="text1"/>
          <w:spacing w:val="0"/>
          <w:sz w:val="32"/>
          <w:szCs w:val="32"/>
          <w:lang w:val="en-US" w:eastAsia="zh-CN"/>
          <w14:textFill>
            <w14:solidFill>
              <w14:schemeClr w14:val="tx1"/>
            </w14:solidFill>
          </w14:textFill>
        </w:rPr>
        <w:t>2</w:t>
      </w:r>
      <w:r>
        <w:rPr>
          <w:rFonts w:hint="eastAsia" w:ascii="Times New Roman" w:hAnsi="Times New Roman" w:eastAsia="仿宋" w:cs="Times New Roman"/>
          <w:b w:val="0"/>
          <w:bCs w:val="0"/>
          <w:color w:val="000000" w:themeColor="text1"/>
          <w:spacing w:val="0"/>
          <w:sz w:val="32"/>
          <w:szCs w:val="32"/>
          <w:lang w:val="en-US" w:eastAsia="zh-CN"/>
          <w14:textFill>
            <w14:solidFill>
              <w14:schemeClr w14:val="tx1"/>
            </w14:solidFill>
          </w14:textFill>
        </w:rPr>
        <w:t>.</w:t>
      </w:r>
      <w:r>
        <w:rPr>
          <w:rFonts w:hint="eastAsia" w:ascii="仿宋" w:hAnsi="仿宋" w:eastAsia="仿宋" w:cs="仿宋"/>
          <w:b w:val="0"/>
          <w:bCs w:val="0"/>
          <w:color w:val="000000" w:themeColor="text1"/>
          <w:spacing w:val="0"/>
          <w:sz w:val="32"/>
          <w:szCs w:val="32"/>
          <w:lang w:val="en-US" w:eastAsia="zh-CN"/>
          <w14:textFill>
            <w14:solidFill>
              <w14:schemeClr w14:val="tx1"/>
            </w14:solidFill>
          </w14:textFill>
        </w:rPr>
        <w:t>慈湖高新区招商引资项目引荐人奖励申请表</w:t>
      </w:r>
    </w:p>
    <w:p>
      <w:pPr>
        <w:jc w:val="both"/>
        <w:rPr>
          <w:rFonts w:hint="eastAsia" w:ascii="方正仿宋_GB2312" w:hAnsi="方正仿宋_GB2312" w:eastAsia="方正仿宋_GB2312" w:cs="方正仿宋_GB2312"/>
          <w:b/>
          <w:bCs/>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p>
    <w:p>
      <w:pPr>
        <w:jc w:val="both"/>
        <w:rPr>
          <w:rFonts w:hint="eastAsia" w:ascii="黑体" w:hAnsi="黑体" w:eastAsia="黑体" w:cs="黑体"/>
          <w:b/>
          <w:bCs/>
          <w:color w:val="000000" w:themeColor="text1"/>
          <w:spacing w:val="3"/>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t>附件1</w:t>
      </w:r>
    </w:p>
    <w:tbl>
      <w:tblPr>
        <w:tblStyle w:val="4"/>
        <w:tblW w:w="85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70"/>
        <w:gridCol w:w="41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8502" w:type="dxa"/>
            <w:gridSpan w:val="2"/>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i w:val="0"/>
                <w:iCs w:val="0"/>
                <w:snapToGrid w:val="0"/>
                <w:color w:val="000000" w:themeColor="text1"/>
                <w:kern w:val="0"/>
                <w:sz w:val="44"/>
                <w:szCs w:val="44"/>
                <w:u w:val="none"/>
                <w:lang w:val="en-US" w:eastAsia="zh-CN" w:bidi="ar"/>
                <w14:textFill>
                  <w14:solidFill>
                    <w14:schemeClr w14:val="tx1"/>
                  </w14:solidFill>
                </w14:textFill>
              </w:rPr>
              <w:t>慈湖高新区招商引资项目初始引荐登记表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43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引荐人(签章)：</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c>
          <w:tcPr>
            <w:tcW w:w="4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引荐人联系电话：</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43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第一引荐人（签章）：</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c>
          <w:tcPr>
            <w:tcW w:w="4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第一引荐人联系电话：</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43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招商项目线索名称：</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c>
          <w:tcPr>
            <w:tcW w:w="4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引荐登记时间：</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4" w:hRule="atLeast"/>
          <w:jc w:val="center"/>
        </w:trPr>
        <w:tc>
          <w:tcPr>
            <w:tcW w:w="43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外方投资者（单位或个人）：</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c>
          <w:tcPr>
            <w:tcW w:w="413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联系电话：</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40" w:hRule="atLeast"/>
          <w:jc w:val="center"/>
        </w:trPr>
        <w:tc>
          <w:tcPr>
            <w:tcW w:w="8502" w:type="dxa"/>
            <w:gridSpan w:val="2"/>
            <w:tcBorders>
              <w:top w:val="single" w:color="000000" w:sz="4" w:space="0"/>
              <w:left w:val="single" w:color="000000" w:sz="4" w:space="0"/>
              <w:bottom w:val="single" w:color="000000" w:sz="4" w:space="0"/>
              <w:right w:val="single" w:color="000000" w:sz="4" w:space="0"/>
            </w:tcBorders>
            <w:noWrap/>
            <w:vAlign w:val="top"/>
          </w:tcPr>
          <w:p>
            <w:pPr>
              <w:keepNext w:val="0"/>
              <w:keepLines w:val="0"/>
              <w:widowControl/>
              <w:suppressLineNumbers w:val="0"/>
              <w:jc w:val="both"/>
              <w:textAlignment w:val="top"/>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top"/>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r>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t>引荐人获取项目线索过程：</w:t>
            </w:r>
          </w:p>
          <w:p>
            <w:pPr>
              <w:keepNext w:val="0"/>
              <w:keepLines w:val="0"/>
              <w:widowControl/>
              <w:suppressLineNumbers w:val="0"/>
              <w:jc w:val="both"/>
              <w:textAlignment w:val="top"/>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top"/>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top"/>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p>
            <w:pPr>
              <w:keepNext w:val="0"/>
              <w:keepLines w:val="0"/>
              <w:widowControl/>
              <w:suppressLineNumbers w:val="0"/>
              <w:jc w:val="both"/>
              <w:textAlignment w:val="top"/>
              <w:rPr>
                <w:rFonts w:hint="eastAsia" w:ascii="仿宋" w:hAnsi="仿宋" w:eastAsia="仿宋" w:cs="仿宋"/>
                <w:i w:val="0"/>
                <w:iCs w:val="0"/>
                <w:snapToGrid w:val="0"/>
                <w:color w:val="000000" w:themeColor="text1"/>
                <w:kern w:val="0"/>
                <w:sz w:val="28"/>
                <w:szCs w:val="28"/>
                <w:u w:val="none"/>
                <w:lang w:val="en-US" w:eastAsia="zh-CN" w:bidi="ar"/>
                <w14:textFill>
                  <w14:solidFill>
                    <w14:schemeClr w14:val="tx1"/>
                  </w14:solidFill>
                </w14:textFill>
              </w:rPr>
            </w:pPr>
          </w:p>
        </w:tc>
      </w:tr>
    </w:tbl>
    <w:tbl>
      <w:tblPr>
        <w:tblStyle w:val="4"/>
        <w:tblpPr w:leftFromText="180" w:rightFromText="180" w:vertAnchor="text" w:horzAnchor="page" w:tblpXSpec="center" w:tblpY="22"/>
        <w:tblOverlap w:val="never"/>
        <w:tblW w:w="86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3"/>
        <w:gridCol w:w="1775"/>
        <w:gridCol w:w="236"/>
        <w:gridCol w:w="706"/>
        <w:gridCol w:w="794"/>
        <w:gridCol w:w="777"/>
        <w:gridCol w:w="1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8665" w:type="dxa"/>
            <w:gridSpan w:val="7"/>
            <w:tcBorders>
              <w:top w:val="nil"/>
              <w:left w:val="nil"/>
              <w:bottom w:val="nil"/>
              <w:right w:val="nil"/>
            </w:tcBorders>
            <w:noWrap w:val="0"/>
            <w:vAlign w:val="center"/>
          </w:tcPr>
          <w:p>
            <w:pPr>
              <w:spacing w:afterAutospacing="0"/>
              <w:jc w:val="both"/>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pPr>
            <w:r>
              <w:rPr>
                <w:rFonts w:hint="eastAsia" w:ascii="黑体" w:hAnsi="黑体" w:eastAsia="黑体" w:cs="黑体"/>
                <w:b w:val="0"/>
                <w:bCs w:val="0"/>
                <w:color w:val="000000" w:themeColor="text1"/>
                <w:spacing w:val="3"/>
                <w:sz w:val="32"/>
                <w:szCs w:val="32"/>
                <w:lang w:val="en-US" w:eastAsia="zh-CN"/>
                <w14:textFill>
                  <w14:solidFill>
                    <w14:schemeClr w14:val="tx1"/>
                  </w14:solidFill>
                </w14:textFill>
              </w:rPr>
              <w:t>附件2</w:t>
            </w:r>
          </w:p>
          <w:p>
            <w:pPr>
              <w:spacing w:beforeAutospacing="0"/>
              <w:jc w:val="both"/>
              <w:rPr>
                <w:rFonts w:ascii="方正小标宋简体" w:hAnsi="方正小标宋简体" w:eastAsia="方正小标宋简体" w:cs="方正小标宋简体"/>
                <w:b/>
                <w:bCs/>
                <w:i w:val="0"/>
                <w:iCs w:val="0"/>
                <w:color w:val="000000" w:themeColor="text1"/>
                <w:sz w:val="36"/>
                <w:szCs w:val="36"/>
                <w:u w:val="none"/>
                <w14:textFill>
                  <w14:solidFill>
                    <w14:schemeClr w14:val="tx1"/>
                  </w14:solidFill>
                </w14:textFill>
              </w:rPr>
            </w:pPr>
            <w:r>
              <w:rPr>
                <w:rFonts w:hint="eastAsia" w:ascii="方正小标宋简体" w:hAnsi="方正小标宋简体" w:eastAsia="方正小标宋简体" w:cs="方正小标宋简体"/>
                <w:i w:val="0"/>
                <w:iCs w:val="0"/>
                <w:snapToGrid w:val="0"/>
                <w:color w:val="000000" w:themeColor="text1"/>
                <w:kern w:val="0"/>
                <w:sz w:val="44"/>
                <w:szCs w:val="44"/>
                <w:u w:val="none"/>
                <w:lang w:val="en-US" w:eastAsia="zh-CN" w:bidi="ar"/>
                <w14:textFill>
                  <w14:solidFill>
                    <w14:schemeClr w14:val="tx1"/>
                  </w14:solidFill>
                </w14:textFill>
              </w:rPr>
              <w:t>慈湖高新区招商引资项目引荐人奖励申请表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招商引荐人名称</w:t>
            </w:r>
          </w:p>
        </w:tc>
        <w:tc>
          <w:tcPr>
            <w:tcW w:w="20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4001"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组织机构</w:t>
            </w: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br w:type="textWrapping"/>
            </w: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代码证：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4001"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招商引荐人联系人姓名</w:t>
            </w:r>
          </w:p>
        </w:tc>
        <w:tc>
          <w:tcPr>
            <w:tcW w:w="20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400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20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400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手机号码：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26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引进项目名称</w:t>
            </w:r>
          </w:p>
        </w:tc>
        <w:tc>
          <w:tcPr>
            <w:tcW w:w="6012"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26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项目地址</w:t>
            </w:r>
          </w:p>
        </w:tc>
        <w:tc>
          <w:tcPr>
            <w:tcW w:w="6012" w:type="dxa"/>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jc w:val="center"/>
        </w:trPr>
        <w:tc>
          <w:tcPr>
            <w:tcW w:w="26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项目法定代表人姓名</w:t>
            </w:r>
          </w:p>
        </w:tc>
        <w:tc>
          <w:tcPr>
            <w:tcW w:w="2011"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0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性别</w:t>
            </w:r>
          </w:p>
        </w:tc>
        <w:tc>
          <w:tcPr>
            <w:tcW w:w="79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7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身份证号</w:t>
            </w:r>
          </w:p>
        </w:tc>
        <w:tc>
          <w:tcPr>
            <w:tcW w:w="17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实际到位外资金额（FDI，以商务部认定数为准）（万美元）</w:t>
            </w:r>
          </w:p>
        </w:tc>
        <w:tc>
          <w:tcPr>
            <w:tcW w:w="6012"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601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固定资产投资额（由考核评审小组委托具有评估资质的第三方机构认定）（万元）</w:t>
            </w:r>
          </w:p>
        </w:tc>
        <w:tc>
          <w:tcPr>
            <w:tcW w:w="6012"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601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6012"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265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申请奖励金额</w:t>
            </w:r>
          </w:p>
        </w:tc>
        <w:tc>
          <w:tcPr>
            <w:tcW w:w="6012"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 xml:space="preserve">    万元人民币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2653"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奖励金汇付</w:t>
            </w:r>
          </w:p>
        </w:tc>
        <w:tc>
          <w:tcPr>
            <w:tcW w:w="6012"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开户行：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6012"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银行账号：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2653"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eastAsia" w:ascii="仿宋" w:hAnsi="仿宋" w:eastAsia="仿宋" w:cs="仿宋"/>
                <w:i w:val="0"/>
                <w:iCs w:val="0"/>
                <w:color w:val="000000" w:themeColor="text1"/>
                <w:sz w:val="24"/>
                <w:szCs w:val="24"/>
                <w:u w:val="none"/>
                <w14:textFill>
                  <w14:solidFill>
                    <w14:schemeClr w14:val="tx1"/>
                  </w14:solidFill>
                </w14:textFill>
              </w:rPr>
            </w:pPr>
          </w:p>
        </w:tc>
        <w:tc>
          <w:tcPr>
            <w:tcW w:w="6012"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户名：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4" w:hRule="atLeast"/>
          <w:jc w:val="center"/>
        </w:trPr>
        <w:tc>
          <w:tcPr>
            <w:tcW w:w="8665"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both"/>
              <w:textAlignment w:val="top"/>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考核评审工作小组意见：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jc w:val="center"/>
        </w:trPr>
        <w:tc>
          <w:tcPr>
            <w:tcW w:w="8665" w:type="dxa"/>
            <w:gridSpan w:val="7"/>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widowControl/>
              <w:suppressLineNumbers w:val="0"/>
              <w:jc w:val="both"/>
              <w:textAlignment w:val="top"/>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管委会意见：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42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 xml:space="preserve">单位名称（盖章）：     </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 xml:space="preserve">              </w:t>
            </w:r>
          </w:p>
        </w:tc>
        <w:tc>
          <w:tcPr>
            <w:tcW w:w="423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t>填表日期：  年  月  日</w:t>
            </w: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p>
            <w:pPr>
              <w:keepNext w:val="0"/>
              <w:keepLines w:val="0"/>
              <w:widowControl/>
              <w:suppressLineNumbers w:val="0"/>
              <w:jc w:val="both"/>
              <w:textAlignment w:val="center"/>
              <w:rPr>
                <w:rFonts w:hint="eastAsia" w:ascii="仿宋" w:hAnsi="仿宋" w:eastAsia="仿宋" w:cs="仿宋"/>
                <w:i w:val="0"/>
                <w:iCs w:val="0"/>
                <w:snapToGrid w:val="0"/>
                <w:color w:val="000000" w:themeColor="text1"/>
                <w:kern w:val="0"/>
                <w:sz w:val="24"/>
                <w:szCs w:val="24"/>
                <w:u w:val="none"/>
                <w:lang w:val="en-US" w:eastAsia="zh-CN"/>
                <w14:textFill>
                  <w14:solidFill>
                    <w14:schemeClr w14:val="tx1"/>
                  </w14:solidFill>
                </w14:textFill>
              </w:rPr>
            </w:pPr>
          </w:p>
        </w:tc>
      </w:tr>
    </w:tbl>
    <w:p>
      <w:pPr>
        <w:rPr>
          <w:color w:val="000000" w:themeColor="text1"/>
          <w14:textFill>
            <w14:solidFill>
              <w14:schemeClr w14:val="tx1"/>
            </w14:solidFill>
          </w14:textFill>
        </w:rPr>
      </w:pPr>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83C3BD8-6792-4163-8CE7-7360F3D97CC7}"/>
  </w:font>
  <w:font w:name="黑体">
    <w:panose1 w:val="02010609060101010101"/>
    <w:charset w:val="86"/>
    <w:family w:val="auto"/>
    <w:pitch w:val="default"/>
    <w:sig w:usb0="800002BF" w:usb1="38CF7CFA" w:usb2="00000016" w:usb3="00000000" w:csb0="00040001" w:csb1="00000000"/>
    <w:embedRegular r:id="rId2" w:fontKey="{5C74EA6F-C96F-434C-B369-E3A606A6932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23285A2-D2F8-400B-93EB-05113D17ACEB}"/>
  </w:font>
  <w:font w:name="方正公文小标宋">
    <w:panose1 w:val="02000500000000000000"/>
    <w:charset w:val="86"/>
    <w:family w:val="auto"/>
    <w:pitch w:val="default"/>
    <w:sig w:usb0="A00002BF" w:usb1="38CF7CFA" w:usb2="00000016" w:usb3="00000000" w:csb0="00040001" w:csb1="00000000"/>
    <w:embedRegular r:id="rId4" w:fontKey="{B8CA0F04-E444-4B4E-B113-AA0EDC02E5D9}"/>
  </w:font>
  <w:font w:name="方正仿宋_GB2312">
    <w:panose1 w:val="02000000000000000000"/>
    <w:charset w:val="86"/>
    <w:family w:val="auto"/>
    <w:pitch w:val="default"/>
    <w:sig w:usb0="A00002BF" w:usb1="184F6CFA" w:usb2="00000012" w:usb3="00000000" w:csb0="00040001" w:csb1="00000000"/>
    <w:embedRegular r:id="rId5" w:fontKey="{F6DE6531-6021-4BC3-86A0-08EC1FE2573B}"/>
  </w:font>
  <w:font w:name="仿宋">
    <w:panose1 w:val="02010609060101010101"/>
    <w:charset w:val="86"/>
    <w:family w:val="auto"/>
    <w:pitch w:val="default"/>
    <w:sig w:usb0="800002BF" w:usb1="38CF7CFA" w:usb2="00000016" w:usb3="00000000" w:csb0="00040001" w:csb1="00000000"/>
    <w:embedRegular r:id="rId6" w:fontKey="{387EEF4D-2570-486A-A9E3-BD4CC522BA19}"/>
  </w:font>
  <w:font w:name="方正小标宋简体">
    <w:panose1 w:val="03000509000000000000"/>
    <w:charset w:val="86"/>
    <w:family w:val="auto"/>
    <w:pitch w:val="default"/>
    <w:sig w:usb0="00000001" w:usb1="080E0000" w:usb2="00000000" w:usb3="00000000" w:csb0="00040000" w:csb1="00000000"/>
    <w:embedRegular r:id="rId7" w:fontKey="{073E1098-B3B7-4DCE-B011-9640DFE6A7A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96DD3A"/>
    <w:multiLevelType w:val="singleLevel"/>
    <w:tmpl w:val="2F96DD3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iM2YyODQ4NjgwYzNkMGE1MjgwYjhiMjEyYWU4MzQifQ=="/>
  </w:docVars>
  <w:rsids>
    <w:rsidRoot w:val="2AF74B79"/>
    <w:rsid w:val="2AF74B79"/>
    <w:rsid w:val="377C6A43"/>
    <w:rsid w:val="54044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2371</Words>
  <Characters>2472</Characters>
  <Lines>0</Lines>
  <Paragraphs>0</Paragraphs>
  <TotalTime>0</TotalTime>
  <ScaleCrop>false</ScaleCrop>
  <LinksUpToDate>false</LinksUpToDate>
  <CharactersWithSpaces>2496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2023-02-27T01:28:00Z</dcterms:created>
  <dc:creator>Nici静</dc:creator>
  <cp:lastModifiedBy>Nici静</cp:lastModifiedBy>
  <dcterms:modified xsi:type="dcterms:W3CDTF">2023-03-07T06:53:06Z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349FAD75FD184BBB87BC69060C22509C</vt:lpwstr>
  </property>
</Properties>
</file>